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1FCD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REPUBLIKA HRVATSKA</w:t>
      </w:r>
    </w:p>
    <w:p w14:paraId="3BD7D576" w14:textId="6A353466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GRAD OTOK</w:t>
      </w:r>
    </w:p>
    <w:p w14:paraId="319E53C0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43D4EA6" w14:textId="77777777" w:rsidR="003D36DE" w:rsidRPr="004519A3" w:rsidRDefault="003D36DE" w:rsidP="003D36DE">
      <w:pPr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4519A3">
        <w:rPr>
          <w:rFonts w:ascii="Times New Roman" w:hAnsi="Times New Roman" w:cs="Times New Roman"/>
          <w:sz w:val="24"/>
          <w:szCs w:val="24"/>
        </w:rPr>
        <w:t xml:space="preserve">KLASA: </w:t>
      </w:r>
      <w:r w:rsidRPr="004519A3">
        <w:rPr>
          <w:rFonts w:ascii="Times New Roman" w:hAnsi="Times New Roman" w:cs="Times New Roman"/>
          <w:sz w:val="24"/>
          <w:szCs w:val="24"/>
          <w:u w:val="single"/>
        </w:rPr>
        <w:t>400-05/24-01/02</w:t>
      </w:r>
    </w:p>
    <w:p w14:paraId="5EFEF0E6" w14:textId="4E8C85CF" w:rsidR="003D36DE" w:rsidRPr="009C0050" w:rsidRDefault="003D36DE" w:rsidP="003D36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19A3">
        <w:rPr>
          <w:rFonts w:ascii="Times New Roman" w:hAnsi="Times New Roman" w:cs="Times New Roman"/>
          <w:sz w:val="24"/>
          <w:szCs w:val="24"/>
          <w:u w:val="single"/>
        </w:rPr>
        <w:t>URBROJ: 2196-3-02-24-</w:t>
      </w:r>
      <w:r w:rsidR="00DF60F4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56C830A" w14:textId="38AF70AF" w:rsidR="003D36DE" w:rsidRPr="00924011" w:rsidRDefault="003D36DE" w:rsidP="003D36DE">
      <w:pPr>
        <w:rPr>
          <w:rFonts w:ascii="Times New Roman" w:hAnsi="Times New Roman" w:cs="Times New Roman"/>
          <w:sz w:val="24"/>
          <w:szCs w:val="24"/>
        </w:rPr>
      </w:pPr>
      <w:r w:rsidRPr="00924011">
        <w:rPr>
          <w:rFonts w:ascii="Times New Roman" w:hAnsi="Times New Roman" w:cs="Times New Roman"/>
          <w:sz w:val="24"/>
          <w:szCs w:val="24"/>
        </w:rPr>
        <w:t xml:space="preserve">Otok, </w:t>
      </w: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="00DF60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srpnja    </w:t>
      </w:r>
      <w:r w:rsidRPr="00924011">
        <w:rPr>
          <w:rFonts w:ascii="Times New Roman" w:hAnsi="Times New Roman" w:cs="Times New Roman"/>
          <w:sz w:val="24"/>
          <w:szCs w:val="24"/>
        </w:rPr>
        <w:t>2024. godine</w:t>
      </w:r>
    </w:p>
    <w:p w14:paraId="5EEC0E84" w14:textId="77777777" w:rsidR="003D36DE" w:rsidRDefault="003D36DE" w:rsidP="003D36DE">
      <w:pPr>
        <w:rPr>
          <w:b/>
          <w:sz w:val="24"/>
          <w:szCs w:val="24"/>
        </w:rPr>
      </w:pPr>
    </w:p>
    <w:p w14:paraId="40A03390" w14:textId="77777777" w:rsidR="00924011" w:rsidRDefault="00924011" w:rsidP="00924011">
      <w:pPr>
        <w:rPr>
          <w:b/>
          <w:sz w:val="24"/>
          <w:szCs w:val="24"/>
        </w:rPr>
      </w:pPr>
    </w:p>
    <w:p w14:paraId="5CE700FD" w14:textId="77777777" w:rsidR="00924011" w:rsidRDefault="00924011" w:rsidP="00924011">
      <w:pPr>
        <w:jc w:val="both"/>
        <w:rPr>
          <w:sz w:val="24"/>
          <w:szCs w:val="24"/>
        </w:rPr>
      </w:pPr>
    </w:p>
    <w:p w14:paraId="251DD669" w14:textId="5222CDAB" w:rsidR="00924011" w:rsidRPr="00B626E0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BILJEŠKE UZ FINANCIJSKE IZVJEŠTAJE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 razdoblje 1. siječnja – 3</w:t>
      </w:r>
      <w:r w:rsidR="003D3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lipnja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D3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4B72E39" w14:textId="77777777" w:rsidR="00924011" w:rsidRPr="00E15335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CF1BA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Naziv obveznika: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GRAD OTOK</w:t>
      </w:r>
    </w:p>
    <w:p w14:paraId="1B5D43ED" w14:textId="167FFCAF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Matični broj:</w:t>
      </w: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02661314</w:t>
      </w:r>
    </w:p>
    <w:p w14:paraId="007C56A9" w14:textId="77777777" w:rsidR="00BC2787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OIB 70233583656  </w:t>
      </w:r>
    </w:p>
    <w:p w14:paraId="64039790" w14:textId="0C6909E1" w:rsidR="00924011" w:rsidRPr="00E15335" w:rsidRDefault="00BC2787" w:rsidP="00BC2787">
      <w:pPr>
        <w:spacing w:line="240" w:lineRule="atLeas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Šifra djelatnosti: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8411 – Opće djelatnosti javne 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Oznaka razdoblja: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91074">
        <w:rPr>
          <w:rFonts w:ascii="Times New Roman" w:hAnsi="Times New Roman" w:cs="Times New Roman"/>
          <w:color w:val="000000"/>
          <w:sz w:val="24"/>
          <w:szCs w:val="24"/>
        </w:rPr>
        <w:t>4-06</w:t>
      </w:r>
      <w:r w:rsidR="00924011"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 </w:t>
      </w:r>
    </w:p>
    <w:p w14:paraId="0274FD67" w14:textId="3D15397B" w:rsidR="00924011" w:rsidRDefault="00924011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Razina: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99C" w:rsidRPr="00BC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23- Konsolidirani proračun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AC1D3FD" w14:textId="55125524" w:rsidR="00805EEE" w:rsidRPr="00E15335" w:rsidRDefault="00805EEE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Proračunski korisnici :</w:t>
      </w:r>
    </w:p>
    <w:p w14:paraId="06938B85" w14:textId="3E3778AC" w:rsidR="00805EEE" w:rsidRPr="00805EEE" w:rsidRDefault="00805EEE" w:rsidP="00805EEE">
      <w:pPr>
        <w:widowControl/>
        <w:numPr>
          <w:ilvl w:val="0"/>
          <w:numId w:val="24"/>
        </w:numPr>
        <w:suppressAutoHyphens w:val="0"/>
        <w:autoSpaceDE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Proračunski korisnik: Dječji vrtić </w:t>
      </w:r>
      <w:r w:rsidR="00582F7D" w:rsidRPr="00773F9F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Pupoljak Otok, Trg kralja Tomislava 3, Otok </w:t>
      </w:r>
    </w:p>
    <w:p w14:paraId="7D361536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 36803</w:t>
      </w:r>
    </w:p>
    <w:p w14:paraId="1ED8C20A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 01112694</w:t>
      </w:r>
    </w:p>
    <w:p w14:paraId="7C98B233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OIB: 67232380750</w:t>
      </w:r>
    </w:p>
    <w:p w14:paraId="08F9540E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Djelatnost 8510</w:t>
      </w:r>
    </w:p>
    <w:p w14:paraId="077CCB8C" w14:textId="39365ED0" w:rsidR="00582F7D" w:rsidRPr="00773F9F" w:rsidRDefault="00582F7D" w:rsidP="00582F7D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Proračunski korisnik:</w:t>
      </w:r>
      <w:r w:rsidR="00B31C0C" w:rsidRPr="00773F9F">
        <w:rPr>
          <w:rFonts w:ascii="Times New Roman" w:hAnsi="Times New Roman" w:cs="Times New Roman"/>
          <w:sz w:val="24"/>
          <w:szCs w:val="24"/>
        </w:rPr>
        <w:t xml:space="preserve"> Otočka razvojna agencija, Trg kralja Tomislava 6/a, Otok</w:t>
      </w:r>
    </w:p>
    <w:p w14:paraId="088C9C96" w14:textId="10977A2B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 48517</w:t>
      </w:r>
    </w:p>
    <w:p w14:paraId="155FDFE4" w14:textId="281A5516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 0470002</w:t>
      </w:r>
    </w:p>
    <w:p w14:paraId="1A1CE68D" w14:textId="59423C89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Pr="00773F9F">
        <w:rPr>
          <w:rFonts w:ascii="Times New Roman" w:eastAsia="Times New Roman" w:hAnsi="Times New Roman" w:cs="Times New Roman"/>
          <w:sz w:val="24"/>
          <w:szCs w:val="24"/>
          <w:lang w:eastAsia="hr-HR"/>
        </w:rPr>
        <w:t>58318175329</w:t>
      </w:r>
    </w:p>
    <w:p w14:paraId="75B393A0" w14:textId="10D02A48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Djelatnost 7022</w:t>
      </w:r>
    </w:p>
    <w:p w14:paraId="2E938545" w14:textId="280548C2" w:rsidR="00B31C0C" w:rsidRPr="00773F9F" w:rsidRDefault="00B31C0C" w:rsidP="00B31C0C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Proračunski korisnik: </w:t>
      </w:r>
      <w:r w:rsidR="0015748C" w:rsidRPr="00773F9F">
        <w:rPr>
          <w:rFonts w:ascii="Times New Roman" w:hAnsi="Times New Roman" w:cs="Times New Roman"/>
          <w:sz w:val="24"/>
          <w:szCs w:val="24"/>
        </w:rPr>
        <w:t>ustanova Virovi, Trg kralja Tomislava 6/a, Otok</w:t>
      </w:r>
    </w:p>
    <w:p w14:paraId="6C6C82F4" w14:textId="1EECB813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</w:t>
      </w:r>
      <w:r w:rsidR="0015748C" w:rsidRPr="00773F9F">
        <w:rPr>
          <w:rFonts w:ascii="Times New Roman" w:hAnsi="Times New Roman" w:cs="Times New Roman"/>
          <w:sz w:val="24"/>
          <w:szCs w:val="24"/>
        </w:rPr>
        <w:t>: 51492</w:t>
      </w:r>
    </w:p>
    <w:p w14:paraId="19E8B125" w14:textId="639D7085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MB </w:t>
      </w:r>
      <w:r w:rsidR="0015748C" w:rsidRPr="00773F9F">
        <w:rPr>
          <w:rFonts w:ascii="Times New Roman" w:hAnsi="Times New Roman" w:cs="Times New Roman"/>
          <w:sz w:val="24"/>
          <w:szCs w:val="24"/>
        </w:rPr>
        <w:t>05171393</w:t>
      </w:r>
    </w:p>
    <w:p w14:paraId="0EE09E81" w14:textId="6106BC32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="0015748C" w:rsidRPr="00773F9F">
        <w:rPr>
          <w:rFonts w:ascii="Times New Roman" w:hAnsi="Times New Roman" w:cs="Times New Roman"/>
          <w:sz w:val="24"/>
          <w:szCs w:val="24"/>
        </w:rPr>
        <w:t>50041632287</w:t>
      </w:r>
    </w:p>
    <w:p w14:paraId="5A2D67F8" w14:textId="697129DD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15748C" w:rsidRPr="00773F9F">
        <w:rPr>
          <w:rFonts w:ascii="Times New Roman" w:hAnsi="Times New Roman" w:cs="Times New Roman"/>
          <w:sz w:val="24"/>
          <w:szCs w:val="24"/>
        </w:rPr>
        <w:t>9104</w:t>
      </w:r>
    </w:p>
    <w:p w14:paraId="22E353A6" w14:textId="0D4C2B28" w:rsidR="0015748C" w:rsidRPr="00773F9F" w:rsidRDefault="0015748C" w:rsidP="0015748C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Proračunski korisnik: Gradska knjižnica Otok, trg kralja Tomislava 6/a, Otok</w:t>
      </w:r>
    </w:p>
    <w:p w14:paraId="060CCA38" w14:textId="0DF586A4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RKP: </w:t>
      </w:r>
      <w:r w:rsidR="00773F9F" w:rsidRPr="00773F9F">
        <w:rPr>
          <w:rFonts w:ascii="Times New Roman" w:hAnsi="Times New Roman" w:cs="Times New Roman"/>
          <w:sz w:val="24"/>
          <w:szCs w:val="24"/>
        </w:rPr>
        <w:t>48138</w:t>
      </w:r>
    </w:p>
    <w:p w14:paraId="33B681B0" w14:textId="22A1ED08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</w:t>
      </w:r>
      <w:r w:rsidR="00773F9F" w:rsidRPr="00773F9F">
        <w:rPr>
          <w:rFonts w:ascii="Times New Roman" w:hAnsi="Times New Roman" w:cs="Times New Roman"/>
          <w:sz w:val="24"/>
          <w:szCs w:val="24"/>
        </w:rPr>
        <w:t>:</w:t>
      </w:r>
      <w:r w:rsidRPr="00773F9F">
        <w:rPr>
          <w:rFonts w:ascii="Times New Roman" w:hAnsi="Times New Roman" w:cs="Times New Roman"/>
          <w:sz w:val="24"/>
          <w:szCs w:val="24"/>
        </w:rPr>
        <w:t xml:space="preserve"> </w:t>
      </w:r>
      <w:r w:rsidR="00773F9F" w:rsidRPr="00773F9F">
        <w:rPr>
          <w:rFonts w:ascii="Times New Roman" w:hAnsi="Times New Roman" w:cs="Times New Roman"/>
          <w:sz w:val="24"/>
          <w:szCs w:val="24"/>
        </w:rPr>
        <w:t>03141985</w:t>
      </w:r>
    </w:p>
    <w:p w14:paraId="7B9A1161" w14:textId="41FFE707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="00773F9F" w:rsidRPr="00773F9F">
        <w:rPr>
          <w:rFonts w:ascii="Times New Roman" w:hAnsi="Times New Roman" w:cs="Times New Roman"/>
          <w:sz w:val="24"/>
          <w:szCs w:val="24"/>
        </w:rPr>
        <w:t>85520625901</w:t>
      </w:r>
    </w:p>
    <w:p w14:paraId="282A3B81" w14:textId="3A81628F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773F9F" w:rsidRPr="00773F9F">
        <w:rPr>
          <w:rFonts w:ascii="Times New Roman" w:hAnsi="Times New Roman" w:cs="Times New Roman"/>
          <w:sz w:val="24"/>
          <w:szCs w:val="24"/>
        </w:rPr>
        <w:t>9101</w:t>
      </w:r>
    </w:p>
    <w:p w14:paraId="31D4D955" w14:textId="77777777" w:rsidR="00924011" w:rsidRPr="00B626E0" w:rsidRDefault="00924011" w:rsidP="00E153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178FC8" w14:textId="77777777" w:rsidR="003D36DE" w:rsidRPr="00B626E0" w:rsidRDefault="00924011" w:rsidP="003D36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sukladno odredbama Pravilnika o financijskom izvještavanju u proračunskom računovodstvu (Narodne novine broj 37/22) i okružnici o sastavljanju, konsolidaciji i predaji financijskih izvještaja proračunskih i izvanproračunskih korisnika državnog proračuna te proračunskih i izvanproračunskih korisnika proračuna jedinice lokalne i područne (regionalne) samouprave za razdoblje od 01. siječnja do 3</w:t>
      </w:r>
      <w:r w:rsidR="003D36DE">
        <w:rPr>
          <w:rFonts w:ascii="Times New Roman" w:hAnsi="Times New Roman" w:cs="Times New Roman"/>
          <w:bCs/>
          <w:sz w:val="24"/>
          <w:szCs w:val="24"/>
        </w:rPr>
        <w:t>0</w:t>
      </w:r>
      <w:r w:rsidRPr="00B626E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D36DE">
        <w:rPr>
          <w:rFonts w:ascii="Times New Roman" w:hAnsi="Times New Roman" w:cs="Times New Roman"/>
          <w:bCs/>
          <w:sz w:val="24"/>
          <w:szCs w:val="24"/>
        </w:rPr>
        <w:t xml:space="preserve">lipnja </w:t>
      </w:r>
      <w:r w:rsidRPr="00B626E0">
        <w:rPr>
          <w:rFonts w:ascii="Times New Roman" w:hAnsi="Times New Roman" w:cs="Times New Roman"/>
          <w:bCs/>
          <w:sz w:val="24"/>
          <w:szCs w:val="24"/>
        </w:rPr>
        <w:t>202</w:t>
      </w:r>
      <w:r w:rsidR="003D36DE">
        <w:rPr>
          <w:rFonts w:ascii="Times New Roman" w:hAnsi="Times New Roman" w:cs="Times New Roman"/>
          <w:bCs/>
          <w:sz w:val="24"/>
          <w:szCs w:val="24"/>
        </w:rPr>
        <w:t>4</w:t>
      </w:r>
      <w:r w:rsidRPr="00B626E0">
        <w:rPr>
          <w:rFonts w:ascii="Times New Roman" w:hAnsi="Times New Roman" w:cs="Times New Roman"/>
          <w:bCs/>
          <w:sz w:val="24"/>
          <w:szCs w:val="24"/>
        </w:rPr>
        <w:t xml:space="preserve">. godine </w:t>
      </w:r>
      <w:r w:rsidR="003D36DE" w:rsidRPr="003504E3">
        <w:rPr>
          <w:rFonts w:ascii="Times New Roman" w:hAnsi="Times New Roman" w:cs="Times New Roman"/>
          <w:bCs/>
          <w:sz w:val="24"/>
          <w:szCs w:val="24"/>
        </w:rPr>
        <w:t>KLASA: 400-02/24-01/19, URBROJ: 513-05-03-24</w:t>
      </w:r>
      <w:r w:rsidR="003D36DE" w:rsidRPr="004E2C25">
        <w:rPr>
          <w:rFonts w:ascii="Times New Roman" w:hAnsi="Times New Roman" w:cs="Times New Roman"/>
          <w:bCs/>
          <w:sz w:val="24"/>
          <w:szCs w:val="24"/>
        </w:rPr>
        <w:t xml:space="preserve">-2 </w:t>
      </w:r>
      <w:r w:rsidR="003D36DE" w:rsidRPr="003504E3">
        <w:rPr>
          <w:rFonts w:ascii="Times New Roman" w:hAnsi="Times New Roman" w:cs="Times New Roman"/>
          <w:bCs/>
          <w:sz w:val="24"/>
          <w:szCs w:val="24"/>
        </w:rPr>
        <w:t>od 01. srpnja  2024. godine.</w:t>
      </w:r>
      <w:r w:rsidR="003D36DE" w:rsidRPr="00B62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A25876" w14:textId="5FF3D76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884C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AA7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na sljedećim obrascima:</w:t>
      </w:r>
    </w:p>
    <w:p w14:paraId="578C9215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PR- RAS</w:t>
      </w:r>
    </w:p>
    <w:p w14:paraId="54108277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OBVEZE</w:t>
      </w:r>
    </w:p>
    <w:p w14:paraId="1869E879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Uz navedene financijske izvještaje sastavljaju se bilješke. Bilješke su dopuna podataka uz financijske izvještaje i mogu biti opisne, brojčane ili kombinirane.</w:t>
      </w:r>
    </w:p>
    <w:p w14:paraId="23A06522" w14:textId="756C1B8A" w:rsidR="00935E65" w:rsidRPr="00C22D2C" w:rsidRDefault="00935E65" w:rsidP="00B626E0">
      <w:pPr>
        <w:tabs>
          <w:tab w:val="center" w:pos="4512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18A3C" w14:textId="77777777" w:rsidR="00924011" w:rsidRDefault="00924011" w:rsidP="00924011">
      <w:pPr>
        <w:rPr>
          <w:b/>
          <w:sz w:val="24"/>
          <w:szCs w:val="24"/>
        </w:rPr>
      </w:pPr>
    </w:p>
    <w:p w14:paraId="0A7543BF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broj 1.</w:t>
      </w:r>
    </w:p>
    <w:p w14:paraId="4FB4A1EB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---------------</w:t>
      </w:r>
    </w:p>
    <w:p w14:paraId="4F49C481" w14:textId="24BC78BF" w:rsidR="007A49B2" w:rsidRPr="00C22D2C" w:rsidRDefault="007D5465" w:rsidP="007A49B2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BILJEŠKE UZ OBRAZAC </w:t>
      </w:r>
      <w:r w:rsidR="007A49B2" w:rsidRPr="00C22D2C">
        <w:rPr>
          <w:rFonts w:ascii="Times New Roman" w:hAnsi="Times New Roman" w:cs="Times New Roman"/>
          <w:spacing w:val="-3"/>
          <w:sz w:val="24"/>
          <w:szCs w:val="24"/>
        </w:rPr>
        <w:t>PR-RAS</w:t>
      </w:r>
    </w:p>
    <w:p w14:paraId="5FB4A2AA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8F6FF6D" w14:textId="69E24862" w:rsidR="00935E65" w:rsidRPr="00796B16" w:rsidRDefault="006E41D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Grad Otok 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 xml:space="preserve">i proračunski korisnici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u razdoblju  01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01.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do </w:t>
      </w:r>
      <w:r w:rsidR="00290629" w:rsidRPr="00796B16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0.06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2024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godine ostvari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>li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>su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ukupne prihode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primitke 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u iznosu od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5.810.2</w:t>
      </w:r>
      <w:r w:rsidR="0088154A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6,54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EUR </w:t>
      </w:r>
      <w:r w:rsidR="0023445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673980" w:rsidRPr="00796B16">
        <w:rPr>
          <w:rFonts w:ascii="Times New Roman" w:hAnsi="Times New Roman" w:cs="Times New Roman"/>
          <w:spacing w:val="-3"/>
          <w:sz w:val="24"/>
          <w:szCs w:val="24"/>
        </w:rPr>
        <w:t>X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>678</w:t>
      </w:r>
      <w:r w:rsidR="00FF34A7" w:rsidRPr="00796B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6B1BA04" w14:textId="77777777" w:rsidR="00CF1397" w:rsidRPr="00796B16" w:rsidRDefault="00CF139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B49E75" w14:textId="227592C3" w:rsidR="00935E65" w:rsidRPr="00C22D2C" w:rsidRDefault="00935E65" w:rsidP="00FF34A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        Grad Otok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 xml:space="preserve"> i proračunski korisnici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u razdoblju od 01.01. do 3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0.06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.20</w:t>
      </w:r>
      <w:r w:rsidR="005551FA" w:rsidRPr="00796B1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AE034B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godine ostvari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 xml:space="preserve">li su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ukupne rashode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izdatke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u iznosu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3.69</w:t>
      </w:r>
      <w:r w:rsidR="0088154A">
        <w:rPr>
          <w:rFonts w:ascii="Times New Roman" w:hAnsi="Times New Roman" w:cs="Times New Roman"/>
          <w:spacing w:val="-3"/>
          <w:sz w:val="24"/>
          <w:szCs w:val="24"/>
        </w:rPr>
        <w:t>5.757,61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EUR </w:t>
      </w:r>
      <w:r w:rsidR="00AE034B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445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>Y345</w:t>
      </w:r>
      <w:r w:rsidR="00CF1397" w:rsidRPr="00796B16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FF34A7" w:rsidRPr="00796B16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14:paraId="293B3309" w14:textId="77777777" w:rsidR="00AE3ADD" w:rsidRPr="00C22D2C" w:rsidRDefault="00AE3AD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21A307" w14:textId="1FF80AD5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      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Pregled prihoda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i primitaka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>rada Otok</w:t>
      </w:r>
      <w:r w:rsidR="0024499C">
        <w:rPr>
          <w:rFonts w:ascii="Times New Roman" w:hAnsi="Times New Roman" w:cs="Times New Roman"/>
          <w:spacing w:val="-3"/>
          <w:sz w:val="24"/>
          <w:szCs w:val="24"/>
        </w:rPr>
        <w:t xml:space="preserve"> i proračunskih korisnika 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u navedenom razdoblju:</w:t>
      </w:r>
    </w:p>
    <w:p w14:paraId="28783DAE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E2F289" w14:textId="67152979" w:rsidR="00935E65" w:rsidRPr="00AE034B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6         PRIHODI POSLOVANJA  ...........   </w:t>
      </w:r>
      <w:r w:rsidR="0024499C">
        <w:rPr>
          <w:rFonts w:ascii="Times New Roman" w:hAnsi="Times New Roman" w:cs="Times New Roman"/>
          <w:spacing w:val="-3"/>
          <w:sz w:val="24"/>
          <w:szCs w:val="24"/>
        </w:rPr>
        <w:t>5.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781.</w:t>
      </w:r>
      <w:r w:rsidR="0088154A">
        <w:rPr>
          <w:rFonts w:ascii="Times New Roman" w:hAnsi="Times New Roman" w:cs="Times New Roman"/>
          <w:spacing w:val="-3"/>
          <w:sz w:val="24"/>
          <w:szCs w:val="24"/>
        </w:rPr>
        <w:t xml:space="preserve">473,38 </w:t>
      </w:r>
      <w:proofErr w:type="spellStart"/>
      <w:r w:rsidR="0022400D">
        <w:rPr>
          <w:rFonts w:ascii="Times New Roman" w:hAnsi="Times New Roman" w:cs="Times New Roman"/>
          <w:spacing w:val="-3"/>
          <w:sz w:val="24"/>
          <w:szCs w:val="24"/>
        </w:rPr>
        <w:t>eur</w:t>
      </w:r>
      <w:proofErr w:type="spellEnd"/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170,6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% 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više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AE034B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2023. godine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87F3FB2" w14:textId="77777777" w:rsidR="00C863C5" w:rsidRPr="00C22D2C" w:rsidRDefault="00C863C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75C0405" w14:textId="1012EC6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1037120" w14:textId="3C17A65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983"/>
        <w:gridCol w:w="4703"/>
        <w:gridCol w:w="2171"/>
      </w:tblGrid>
      <w:tr w:rsidR="00911B66" w14:paraId="3FD34F8E" w14:textId="77777777" w:rsidTr="00911B66">
        <w:tc>
          <w:tcPr>
            <w:tcW w:w="1159" w:type="dxa"/>
          </w:tcPr>
          <w:p w14:paraId="52FBECEA" w14:textId="0477BF9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0" w:name="_Hlk127040439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83" w:type="dxa"/>
          </w:tcPr>
          <w:p w14:paraId="25BCA487" w14:textId="57EB770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703" w:type="dxa"/>
          </w:tcPr>
          <w:p w14:paraId="51008883" w14:textId="357D7F8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171" w:type="dxa"/>
          </w:tcPr>
          <w:p w14:paraId="1C81EFA5" w14:textId="7C825E4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0"/>
      <w:tr w:rsidR="00911B66" w14:paraId="2BA7F72A" w14:textId="77777777" w:rsidTr="00911B66">
        <w:tc>
          <w:tcPr>
            <w:tcW w:w="1159" w:type="dxa"/>
          </w:tcPr>
          <w:p w14:paraId="289FC06C" w14:textId="5A319EF5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983" w:type="dxa"/>
          </w:tcPr>
          <w:p w14:paraId="13A5ADCD" w14:textId="2B38190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4703" w:type="dxa"/>
          </w:tcPr>
          <w:p w14:paraId="56095EA6" w14:textId="1C20F21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POREZA</w:t>
            </w:r>
          </w:p>
        </w:tc>
        <w:tc>
          <w:tcPr>
            <w:tcW w:w="2171" w:type="dxa"/>
          </w:tcPr>
          <w:p w14:paraId="4080E397" w14:textId="0194A656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542.009,06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3B7A82F7" w14:textId="77777777" w:rsidTr="00911B66">
        <w:tc>
          <w:tcPr>
            <w:tcW w:w="1159" w:type="dxa"/>
          </w:tcPr>
          <w:p w14:paraId="65C1E1E5" w14:textId="734BA4D8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983" w:type="dxa"/>
          </w:tcPr>
          <w:p w14:paraId="5A03EDA6" w14:textId="71F377E2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4703" w:type="dxa"/>
          </w:tcPr>
          <w:p w14:paraId="63C0E2E0" w14:textId="453246DB" w:rsidR="00911B66" w:rsidRPr="0022400D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POMOĆI</w:t>
            </w:r>
          </w:p>
        </w:tc>
        <w:tc>
          <w:tcPr>
            <w:tcW w:w="2171" w:type="dxa"/>
          </w:tcPr>
          <w:p w14:paraId="79CCA8F4" w14:textId="74099046" w:rsidR="00911B66" w:rsidRPr="0022400D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1.488.455,86</w:t>
            </w:r>
            <w:r w:rsidR="0022400D"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22E69BAA" w14:textId="77777777" w:rsidTr="00911B66">
        <w:tc>
          <w:tcPr>
            <w:tcW w:w="1159" w:type="dxa"/>
          </w:tcPr>
          <w:p w14:paraId="65FF0DFA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C81E4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27FD7228" w14:textId="7C2A210B" w:rsidR="00911B66" w:rsidRDefault="00911B66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739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pomoći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0C3DE681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DC0A780" w14:textId="2B34ED94" w:rsidR="00911B66" w:rsidRPr="00230BAF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1.154.422,77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368B4A1D" w14:textId="77777777" w:rsidTr="00911B66">
        <w:tc>
          <w:tcPr>
            <w:tcW w:w="1159" w:type="dxa"/>
          </w:tcPr>
          <w:p w14:paraId="03EE8B26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715CE1BB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005A993" w14:textId="29095AA0" w:rsidR="00911B66" w:rsidRDefault="00911B66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739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kapitalne pomoći</w:t>
            </w:r>
          </w:p>
          <w:p w14:paraId="134CB43A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0AAE120" w14:textId="1552BEAA" w:rsidR="00911B66" w:rsidRPr="0024499C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22.406,19 </w:t>
            </w:r>
            <w:proofErr w:type="spellStart"/>
            <w:r w:rsidR="0022400D" w:rsidRP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 w:rsidRP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24499C" w14:paraId="1913CCA7" w14:textId="77777777" w:rsidTr="00911B66">
        <w:tc>
          <w:tcPr>
            <w:tcW w:w="1159" w:type="dxa"/>
          </w:tcPr>
          <w:p w14:paraId="776C6BAC" w14:textId="77777777" w:rsidR="0024499C" w:rsidRDefault="0024499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56BABE9" w14:textId="77777777" w:rsidR="0024499C" w:rsidRDefault="0024499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5EAEB806" w14:textId="2D85E848" w:rsidR="0024499C" w:rsidRPr="00673980" w:rsidRDefault="0024499C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pomoći proračunskim korisnicima  iz nenadležnog proračun</w:t>
            </w:r>
          </w:p>
        </w:tc>
        <w:tc>
          <w:tcPr>
            <w:tcW w:w="2171" w:type="dxa"/>
          </w:tcPr>
          <w:p w14:paraId="6FD6A8BA" w14:textId="09D63F80" w:rsidR="0024499C" w:rsidRPr="0024499C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14.026,90 </w:t>
            </w:r>
            <w:proofErr w:type="spellStart"/>
            <w:r w:rsid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911B66" w14:paraId="51C38371" w14:textId="77777777" w:rsidTr="00911B66">
        <w:tc>
          <w:tcPr>
            <w:tcW w:w="1159" w:type="dxa"/>
          </w:tcPr>
          <w:p w14:paraId="659CB2F8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478ABD8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30956099" w14:textId="3CF5C4EE" w:rsidR="00911B66" w:rsidRDefault="0022400D" w:rsidP="0022400D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pomoći temeljem prijenosa EU sredstava </w:t>
            </w:r>
          </w:p>
        </w:tc>
        <w:tc>
          <w:tcPr>
            <w:tcW w:w="2171" w:type="dxa"/>
          </w:tcPr>
          <w:p w14:paraId="6DA799C8" w14:textId="15CE72CE" w:rsidR="00911B66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297.600,00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4CDB23C5" w14:textId="77777777" w:rsidTr="00911B66">
        <w:tc>
          <w:tcPr>
            <w:tcW w:w="1159" w:type="dxa"/>
          </w:tcPr>
          <w:p w14:paraId="2CFCEE41" w14:textId="022CDDB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</w:tc>
        <w:tc>
          <w:tcPr>
            <w:tcW w:w="983" w:type="dxa"/>
          </w:tcPr>
          <w:p w14:paraId="2B02DBCF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  <w:p w14:paraId="7E4D0369" w14:textId="54967492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B88BE24" w14:textId="702C4C5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IMOVINE</w:t>
            </w:r>
          </w:p>
        </w:tc>
        <w:tc>
          <w:tcPr>
            <w:tcW w:w="2171" w:type="dxa"/>
          </w:tcPr>
          <w:p w14:paraId="77F3539A" w14:textId="1316AB88" w:rsidR="00911B66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166.418,71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22311BDA" w14:textId="77777777" w:rsidTr="00911B66">
        <w:tc>
          <w:tcPr>
            <w:tcW w:w="1159" w:type="dxa"/>
          </w:tcPr>
          <w:p w14:paraId="12CE2D6C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AB143BB" w14:textId="4680105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</w:t>
            </w:r>
          </w:p>
        </w:tc>
        <w:tc>
          <w:tcPr>
            <w:tcW w:w="4703" w:type="dxa"/>
          </w:tcPr>
          <w:p w14:paraId="3F39B304" w14:textId="7777777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4D8018F3" w14:textId="27B754B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nefinancijske imovine</w:t>
            </w:r>
          </w:p>
        </w:tc>
        <w:tc>
          <w:tcPr>
            <w:tcW w:w="2171" w:type="dxa"/>
          </w:tcPr>
          <w:p w14:paraId="464A0F13" w14:textId="30CDC5D7" w:rsidR="00911B66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166.418,71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11629F58" w14:textId="77777777" w:rsidTr="00911B66">
        <w:tc>
          <w:tcPr>
            <w:tcW w:w="1159" w:type="dxa"/>
          </w:tcPr>
          <w:p w14:paraId="34A70512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67A4900" w14:textId="7BBF8AF4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6422</w:t>
            </w:r>
          </w:p>
        </w:tc>
        <w:tc>
          <w:tcPr>
            <w:tcW w:w="4703" w:type="dxa"/>
          </w:tcPr>
          <w:p w14:paraId="1C4F4717" w14:textId="50E7DA4A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zakupa i iznajmljivanja imovine</w:t>
            </w:r>
          </w:p>
        </w:tc>
        <w:tc>
          <w:tcPr>
            <w:tcW w:w="2171" w:type="dxa"/>
          </w:tcPr>
          <w:p w14:paraId="2866F8C6" w14:textId="7FA8E9BB" w:rsidR="00911B66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27.715,47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2A419B92" w14:textId="77777777" w:rsidTr="00911B66">
        <w:tc>
          <w:tcPr>
            <w:tcW w:w="1159" w:type="dxa"/>
          </w:tcPr>
          <w:p w14:paraId="3DDE511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4D95565" w14:textId="548698D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6423</w:t>
            </w:r>
          </w:p>
        </w:tc>
        <w:tc>
          <w:tcPr>
            <w:tcW w:w="4703" w:type="dxa"/>
          </w:tcPr>
          <w:p w14:paraId="70ADB118" w14:textId="7ADB0502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za korištenje nefinancijske imovine</w:t>
            </w:r>
          </w:p>
        </w:tc>
        <w:tc>
          <w:tcPr>
            <w:tcW w:w="2171" w:type="dxa"/>
          </w:tcPr>
          <w:p w14:paraId="526FE8C4" w14:textId="08AEED8D" w:rsidR="00911B66" w:rsidRDefault="00E6285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138.703,24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7254A5DA" w14:textId="77777777" w:rsidR="00911B66" w:rsidRPr="00C22D2C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6CA494A" w14:textId="2707B11F" w:rsidR="001D6A58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ostvarenih od poreza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su na istoj razini kao i u promatranom razdoblju u 2023. godini. </w:t>
      </w:r>
    </w:p>
    <w:p w14:paraId="0C859882" w14:textId="31E4FF11" w:rsidR="005630C6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od pomoći su veći za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98,6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% u odnosu na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isto razdoblje u 2023</w:t>
      </w:r>
      <w:r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iz razloga ostv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renja 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pomoći za saniranje posljedica olujnog nevremena u </w:t>
      </w:r>
      <w:r w:rsidR="00C86DB7" w:rsidRPr="00673162">
        <w:rPr>
          <w:rFonts w:ascii="Times New Roman" w:hAnsi="Times New Roman" w:cs="Times New Roman"/>
          <w:spacing w:val="-3"/>
          <w:sz w:val="24"/>
          <w:szCs w:val="24"/>
        </w:rPr>
        <w:t>iznosu</w:t>
      </w:r>
      <w:r w:rsidR="00881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162" w:rsidRPr="00673162">
        <w:rPr>
          <w:rFonts w:ascii="Times New Roman" w:hAnsi="Times New Roman" w:cs="Times New Roman"/>
          <w:spacing w:val="-3"/>
          <w:sz w:val="24"/>
          <w:szCs w:val="24"/>
        </w:rPr>
        <w:t xml:space="preserve">538.365,63 </w:t>
      </w:r>
      <w:r w:rsidR="00C86DB7" w:rsidRPr="00673162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>, potpora za fiskalnu održivost vrtića , te određenih kapitalnih novo</w:t>
      </w:r>
      <w:r w:rsidR="00A125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započetih projekata </w:t>
      </w:r>
      <w:r w:rsidR="0024499C">
        <w:rPr>
          <w:rFonts w:ascii="Times New Roman" w:hAnsi="Times New Roman" w:cs="Times New Roman"/>
          <w:spacing w:val="-3"/>
          <w:sz w:val="24"/>
          <w:szCs w:val="24"/>
        </w:rPr>
        <w:t xml:space="preserve">Grada i </w:t>
      </w:r>
      <w:r w:rsidR="0024499C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proračunskih korisnika 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>za koje je ostvarena potpora.</w:t>
      </w:r>
    </w:p>
    <w:p w14:paraId="4693EB20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6B669A" w14:textId="5458248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Prihodi 64 su ostvareni u manjem iznosu za 2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9,3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% u odnosu na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u </w:t>
      </w:r>
      <w:r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iz razloga manje ostvarenih sredstava od naknade za eksploataciju mineralnih sirova i zakupa poljoprivrednog zemljišta jer su ugovori za zakup istekli te se naknada za korištenje poljoprivrednog zemljišta obračunava znatno manje u odnosu na zakupnine iz važećih ugovora.</w:t>
      </w:r>
    </w:p>
    <w:p w14:paraId="14832DD5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DF47B9" w14:textId="34CF743A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40"/>
        <w:gridCol w:w="2254"/>
      </w:tblGrid>
      <w:tr w:rsidR="00911B66" w14:paraId="5A2EB7A3" w14:textId="77777777" w:rsidTr="00911B66">
        <w:tc>
          <w:tcPr>
            <w:tcW w:w="1129" w:type="dxa"/>
          </w:tcPr>
          <w:p w14:paraId="54FBB18F" w14:textId="342E3B1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14:paraId="56D7A220" w14:textId="7A233ED5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4640" w:type="dxa"/>
          </w:tcPr>
          <w:p w14:paraId="29738409" w14:textId="6778432E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PRIHODI OD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UPRAVNIH I ADMINISTRATIVNIH PRISTOJBI, PRISTOJBI PO POSEBNIM PROPISIMA</w:t>
            </w:r>
          </w:p>
        </w:tc>
        <w:tc>
          <w:tcPr>
            <w:tcW w:w="2254" w:type="dxa"/>
          </w:tcPr>
          <w:p w14:paraId="4F9D2203" w14:textId="06E23EDA" w:rsidR="00911B66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3.370.240,57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11FB8F7B" w14:textId="77777777" w:rsidTr="00911B66">
        <w:tc>
          <w:tcPr>
            <w:tcW w:w="1129" w:type="dxa"/>
          </w:tcPr>
          <w:p w14:paraId="4D47CD4B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B915C" w14:textId="3DA957C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651</w:t>
            </w:r>
          </w:p>
        </w:tc>
        <w:tc>
          <w:tcPr>
            <w:tcW w:w="4640" w:type="dxa"/>
          </w:tcPr>
          <w:p w14:paraId="29244B78" w14:textId="0073188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Upravne i administrativne pristojbe</w:t>
            </w:r>
          </w:p>
        </w:tc>
        <w:tc>
          <w:tcPr>
            <w:tcW w:w="2254" w:type="dxa"/>
          </w:tcPr>
          <w:p w14:paraId="706FF449" w14:textId="5B423B70" w:rsidR="00911B66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0DE50C32" w14:textId="77777777" w:rsidTr="00911B66">
        <w:tc>
          <w:tcPr>
            <w:tcW w:w="1129" w:type="dxa"/>
          </w:tcPr>
          <w:p w14:paraId="7ABC1801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1D2A8" w14:textId="54F9ABAC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</w:t>
            </w:r>
          </w:p>
        </w:tc>
        <w:tc>
          <w:tcPr>
            <w:tcW w:w="4640" w:type="dxa"/>
          </w:tcPr>
          <w:p w14:paraId="042B26EA" w14:textId="1F73995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po posebnim propisima</w:t>
            </w:r>
          </w:p>
        </w:tc>
        <w:tc>
          <w:tcPr>
            <w:tcW w:w="2254" w:type="dxa"/>
          </w:tcPr>
          <w:p w14:paraId="0680951C" w14:textId="4944D875" w:rsidR="00911B66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3.229.758,22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03A85BC4" w14:textId="77777777" w:rsidTr="00911B66">
        <w:tc>
          <w:tcPr>
            <w:tcW w:w="1129" w:type="dxa"/>
          </w:tcPr>
          <w:p w14:paraId="27119669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3EF1E" w14:textId="3583568A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653</w:t>
            </w:r>
          </w:p>
        </w:tc>
        <w:tc>
          <w:tcPr>
            <w:tcW w:w="4640" w:type="dxa"/>
          </w:tcPr>
          <w:p w14:paraId="3FB93BD9" w14:textId="5D4404B0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Komunalni doprinos i naknade</w:t>
            </w:r>
          </w:p>
        </w:tc>
        <w:tc>
          <w:tcPr>
            <w:tcW w:w="2254" w:type="dxa"/>
          </w:tcPr>
          <w:p w14:paraId="4039C787" w14:textId="469AC1C3" w:rsidR="00911B66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140.482,35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A125E9" w14:paraId="3EE03DEF" w14:textId="77777777" w:rsidTr="00911B66">
        <w:tc>
          <w:tcPr>
            <w:tcW w:w="1129" w:type="dxa"/>
          </w:tcPr>
          <w:p w14:paraId="54D3E32E" w14:textId="24BE4032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14:paraId="5FBF3506" w14:textId="00F52185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661</w:t>
            </w:r>
          </w:p>
        </w:tc>
        <w:tc>
          <w:tcPr>
            <w:tcW w:w="4640" w:type="dxa"/>
          </w:tcPr>
          <w:p w14:paraId="456214CD" w14:textId="6903091F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PROIZVODA I PRUŽENIH USLUGA</w:t>
            </w:r>
          </w:p>
        </w:tc>
        <w:tc>
          <w:tcPr>
            <w:tcW w:w="2254" w:type="dxa"/>
          </w:tcPr>
          <w:p w14:paraId="5EC4CC58" w14:textId="69C9518F" w:rsidR="00A125E9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210.988,50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A125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</w:tbl>
    <w:p w14:paraId="7208F7EA" w14:textId="77777777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3813908" w14:textId="77777777" w:rsidR="00E6285A" w:rsidRDefault="00E6285A" w:rsidP="00E6285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86DB7">
        <w:rPr>
          <w:rFonts w:ascii="Times New Roman" w:hAnsi="Times New Roman" w:cs="Times New Roman"/>
          <w:spacing w:val="-3"/>
          <w:sz w:val="24"/>
          <w:szCs w:val="24"/>
        </w:rPr>
        <w:t>Prihodi šifra 65 su 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natno veći 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u odnosu na </w:t>
      </w:r>
      <w:r>
        <w:rPr>
          <w:rFonts w:ascii="Times New Roman" w:hAnsi="Times New Roman" w:cs="Times New Roman"/>
          <w:spacing w:val="-3"/>
          <w:sz w:val="24"/>
          <w:szCs w:val="24"/>
        </w:rPr>
        <w:t>promatrano razdoblje u 2023.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 godinu radi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puno više 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 naplaćenog šumskog doprinosa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iz zadnjeg kvartala 2023. godine uslijed posljedica olujnog nevremena.</w:t>
      </w:r>
    </w:p>
    <w:p w14:paraId="48B64994" w14:textId="77777777" w:rsidR="00A125E9" w:rsidRPr="00C86DB7" w:rsidRDefault="00A125E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856570" w14:textId="7D913088" w:rsidR="00714B86" w:rsidRDefault="00714B8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25AE6C" w14:textId="6F835B70" w:rsidR="00714B86" w:rsidRDefault="00714B86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14B8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     PRIHODI OD PRODAJE NEFINACIJSKE IMOVINE …….. </w:t>
      </w:r>
      <w:r w:rsidR="00E6285A">
        <w:rPr>
          <w:rFonts w:ascii="Times New Roman" w:hAnsi="Times New Roman" w:cs="Times New Roman"/>
          <w:b/>
          <w:bCs/>
          <w:spacing w:val="-3"/>
          <w:sz w:val="24"/>
          <w:szCs w:val="24"/>
        </w:rPr>
        <w:t>28.733,16</w:t>
      </w:r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Pr="00714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>što je z</w:t>
      </w:r>
      <w:r w:rsidR="003A0B2E">
        <w:rPr>
          <w:rFonts w:ascii="Times New Roman" w:hAnsi="Times New Roman" w:cs="Times New Roman"/>
          <w:spacing w:val="-3"/>
          <w:sz w:val="24"/>
          <w:szCs w:val="24"/>
        </w:rPr>
        <w:t>natno manje u odnosu na isto razdoblje u 2023. godini</w:t>
      </w:r>
    </w:p>
    <w:p w14:paraId="4B149174" w14:textId="4050DAFE" w:rsidR="004061AB" w:rsidRDefault="004061AB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EE100C" w14:textId="5FEA8B0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7"/>
        <w:gridCol w:w="2238"/>
      </w:tblGrid>
      <w:tr w:rsidR="00230BAF" w14:paraId="43B21B8E" w14:textId="77777777" w:rsidTr="0022400D">
        <w:tc>
          <w:tcPr>
            <w:tcW w:w="1269" w:type="dxa"/>
          </w:tcPr>
          <w:p w14:paraId="2F9778D6" w14:textId="4206D69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bookmarkStart w:id="1" w:name="_Hlk127040668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22" w:type="dxa"/>
          </w:tcPr>
          <w:p w14:paraId="610379FD" w14:textId="1B6269D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587" w:type="dxa"/>
          </w:tcPr>
          <w:p w14:paraId="5D6BCD5A" w14:textId="29825B68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38" w:type="dxa"/>
          </w:tcPr>
          <w:p w14:paraId="0BB1EBDC" w14:textId="08F96E84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1"/>
      <w:tr w:rsidR="00230BAF" w14:paraId="03A05703" w14:textId="77777777" w:rsidTr="0022400D">
        <w:tc>
          <w:tcPr>
            <w:tcW w:w="1269" w:type="dxa"/>
          </w:tcPr>
          <w:p w14:paraId="4FEC7B44" w14:textId="77777777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  <w:p w14:paraId="22D7FF1D" w14:textId="75AE07C0" w:rsidR="0022400D" w:rsidRDefault="0022400D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22" w:type="dxa"/>
          </w:tcPr>
          <w:p w14:paraId="5362BDEC" w14:textId="66F067BE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</w:tc>
        <w:tc>
          <w:tcPr>
            <w:tcW w:w="4587" w:type="dxa"/>
          </w:tcPr>
          <w:p w14:paraId="0E1CDE07" w14:textId="31C01CB0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materijalne imovine</w:t>
            </w:r>
          </w:p>
        </w:tc>
        <w:tc>
          <w:tcPr>
            <w:tcW w:w="2238" w:type="dxa"/>
          </w:tcPr>
          <w:p w14:paraId="047E7D7A" w14:textId="7D1F76DF" w:rsidR="00230BAF" w:rsidRDefault="00812DC7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28.733,16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43E47052" w14:textId="7777777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E9AD12" w14:textId="77777777" w:rsidR="00812DC7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A1891E" w14:textId="77777777" w:rsidR="00812DC7" w:rsidRPr="00A125E9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125E9">
        <w:rPr>
          <w:rFonts w:ascii="Times New Roman" w:hAnsi="Times New Roman" w:cs="Times New Roman"/>
          <w:spacing w:val="-3"/>
          <w:sz w:val="24"/>
          <w:szCs w:val="24"/>
        </w:rPr>
        <w:t xml:space="preserve">711  Prihodi od prodaje materijalne imovine odnosi se na prihode od prodaje poljoprivrednog </w:t>
      </w:r>
      <w:proofErr w:type="spellStart"/>
      <w:r w:rsidRPr="00A125E9">
        <w:rPr>
          <w:rFonts w:ascii="Times New Roman" w:hAnsi="Times New Roman" w:cs="Times New Roman"/>
          <w:spacing w:val="-3"/>
          <w:sz w:val="24"/>
          <w:szCs w:val="24"/>
        </w:rPr>
        <w:t>zemljšta</w:t>
      </w:r>
      <w:proofErr w:type="spellEnd"/>
      <w:r w:rsidRPr="00A125E9">
        <w:rPr>
          <w:rFonts w:ascii="Times New Roman" w:hAnsi="Times New Roman" w:cs="Times New Roman"/>
          <w:spacing w:val="-3"/>
          <w:sz w:val="24"/>
          <w:szCs w:val="24"/>
        </w:rPr>
        <w:t xml:space="preserve">. Tijekom 2023. godine poduzimane su pojačane mjere naplate potraživanja po osnovu prodaje poljoprivrednog zemljišta u vlasništvu RH te </w:t>
      </w:r>
      <w:r>
        <w:rPr>
          <w:rFonts w:ascii="Times New Roman" w:hAnsi="Times New Roman" w:cs="Times New Roman"/>
          <w:spacing w:val="-3"/>
          <w:sz w:val="24"/>
          <w:szCs w:val="24"/>
        </w:rPr>
        <w:t>su naplaćena sva kašnjenja u plaćanju stoga je naplata u 2024. godini realna sukladno dospjelosti rata .</w:t>
      </w:r>
    </w:p>
    <w:p w14:paraId="3C162E39" w14:textId="77777777" w:rsidR="00812DC7" w:rsidRPr="00AE034B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130E4D" w14:textId="41676505" w:rsidR="00805EEE" w:rsidRPr="00AE034B" w:rsidRDefault="00805EEE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Proračunski korisnici nisu imali prihoda od prodaje nefinancijske imovine.</w:t>
      </w:r>
    </w:p>
    <w:p w14:paraId="45FFD01C" w14:textId="6EA11A82" w:rsidR="00714B86" w:rsidRPr="00714B86" w:rsidRDefault="00714B8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C11BB00" w14:textId="3CA8C64B" w:rsidR="00714B86" w:rsidRDefault="00132BEF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8 </w:t>
      </w:r>
      <w:r w:rsidR="00612EFD"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PRIMICI OD FINANCIJSKE IMOVINE I ZADUŽIVANJA …….. </w:t>
      </w:r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0,00 </w:t>
      </w:r>
      <w:proofErr w:type="spellStart"/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0CAB3EA1" w14:textId="208E6AC0" w:rsidR="00FB4038" w:rsidRDefault="00FB403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526DCF0" w14:textId="457D40F0" w:rsidR="00935E65" w:rsidRPr="00C22D2C" w:rsidRDefault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12DC7">
        <w:rPr>
          <w:rFonts w:ascii="Times New Roman" w:hAnsi="Times New Roman" w:cs="Times New Roman"/>
          <w:spacing w:val="-3"/>
          <w:sz w:val="24"/>
          <w:szCs w:val="24"/>
        </w:rPr>
        <w:t>Grad Otok i p</w:t>
      </w:r>
      <w:r w:rsidR="00AE1979" w:rsidRPr="00812DC7">
        <w:rPr>
          <w:rFonts w:ascii="Times New Roman" w:hAnsi="Times New Roman" w:cs="Times New Roman"/>
          <w:spacing w:val="-3"/>
          <w:sz w:val="24"/>
          <w:szCs w:val="24"/>
        </w:rPr>
        <w:t>roračunski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 xml:space="preserve"> korisnici nisu imali prihoda od prodaje nefinancijske imovine</w:t>
      </w:r>
    </w:p>
    <w:p w14:paraId="2EF6B7DC" w14:textId="77777777" w:rsidR="00935E65" w:rsidRPr="00E15335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F16FD2" w14:textId="3AF88688" w:rsidR="000278FE" w:rsidRPr="00AE034B" w:rsidRDefault="00AE3ADD" w:rsidP="000278F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3    </w:t>
      </w:r>
      <w:r w:rsidR="00935E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RASHODI POSLOVANJA ............</w:t>
      </w:r>
      <w:r w:rsidR="00B05CDB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... </w:t>
      </w:r>
      <w:r w:rsidR="007E13E6">
        <w:rPr>
          <w:rFonts w:ascii="Times New Roman" w:hAnsi="Times New Roman" w:cs="Times New Roman"/>
          <w:b/>
          <w:bCs/>
          <w:spacing w:val="-3"/>
          <w:sz w:val="28"/>
          <w:szCs w:val="28"/>
        </w:rPr>
        <w:t>2.392.380,08</w:t>
      </w:r>
      <w:r w:rsidR="00F1036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D54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>eur</w:t>
      </w:r>
      <w:proofErr w:type="spellEnd"/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278FE" w:rsidRPr="00E15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>57,9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%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više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 xml:space="preserve"> isto razdoblje u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.godin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>i</w:t>
      </w:r>
    </w:p>
    <w:p w14:paraId="49F83023" w14:textId="7C5BB8C2" w:rsidR="00935E65" w:rsidRPr="000278FE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1DFC6BF" w14:textId="1DCB3869" w:rsidR="00935E65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4465"/>
        <w:gridCol w:w="2205"/>
      </w:tblGrid>
      <w:tr w:rsidR="005702D8" w14:paraId="0B340EBE" w14:textId="77777777" w:rsidTr="00FD1614">
        <w:tc>
          <w:tcPr>
            <w:tcW w:w="1225" w:type="dxa"/>
          </w:tcPr>
          <w:p w14:paraId="45B50F88" w14:textId="20BB0099" w:rsidR="005702D8" w:rsidRP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21" w:type="dxa"/>
          </w:tcPr>
          <w:p w14:paraId="4E21C16D" w14:textId="08BAE60B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465" w:type="dxa"/>
          </w:tcPr>
          <w:p w14:paraId="00065775" w14:textId="0517F94F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05" w:type="dxa"/>
          </w:tcPr>
          <w:p w14:paraId="0E55C35A" w14:textId="03C3FFDA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702D8" w14:paraId="6A7B06D0" w14:textId="77777777" w:rsidTr="00FD1614">
        <w:tc>
          <w:tcPr>
            <w:tcW w:w="1225" w:type="dxa"/>
          </w:tcPr>
          <w:p w14:paraId="6726553F" w14:textId="03C4E219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1121" w:type="dxa"/>
          </w:tcPr>
          <w:p w14:paraId="44A151CF" w14:textId="4F743BC0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4465" w:type="dxa"/>
          </w:tcPr>
          <w:p w14:paraId="7BCC467D" w14:textId="00D5C114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ZAPOSLENE</w:t>
            </w:r>
          </w:p>
        </w:tc>
        <w:tc>
          <w:tcPr>
            <w:tcW w:w="2205" w:type="dxa"/>
          </w:tcPr>
          <w:p w14:paraId="66B936DF" w14:textId="6F129A6D" w:rsidR="005702D8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705.785,10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5702D8" w14:paraId="39627767" w14:textId="77777777" w:rsidTr="00FD1614">
        <w:tc>
          <w:tcPr>
            <w:tcW w:w="1225" w:type="dxa"/>
          </w:tcPr>
          <w:p w14:paraId="444E99AD" w14:textId="4673474D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1121" w:type="dxa"/>
          </w:tcPr>
          <w:p w14:paraId="166A4A75" w14:textId="741850B8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4465" w:type="dxa"/>
          </w:tcPr>
          <w:p w14:paraId="06B71E5C" w14:textId="64C1DECA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3A145736" w14:textId="6C3613DD" w:rsidR="005702D8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745.089,62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1036A" w14:paraId="3AE018B2" w14:textId="77777777" w:rsidTr="00FD1614">
        <w:tc>
          <w:tcPr>
            <w:tcW w:w="1225" w:type="dxa"/>
          </w:tcPr>
          <w:p w14:paraId="7E7B5DEB" w14:textId="77777777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DCF0990" w14:textId="7000DC0A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321</w:t>
            </w:r>
          </w:p>
        </w:tc>
        <w:tc>
          <w:tcPr>
            <w:tcW w:w="4465" w:type="dxa"/>
          </w:tcPr>
          <w:p w14:paraId="6AAEC9A1" w14:textId="33A698DF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troškova zaposlenima</w:t>
            </w:r>
          </w:p>
        </w:tc>
        <w:tc>
          <w:tcPr>
            <w:tcW w:w="2205" w:type="dxa"/>
          </w:tcPr>
          <w:p w14:paraId="4E7A0A0B" w14:textId="3D20F5A7" w:rsidR="00F1036A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25.663,08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59BBBD6D" w14:textId="77777777" w:rsidTr="00FD1614">
        <w:tc>
          <w:tcPr>
            <w:tcW w:w="1225" w:type="dxa"/>
          </w:tcPr>
          <w:p w14:paraId="0DD5BD9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BD65484" w14:textId="7530B98D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322</w:t>
            </w:r>
          </w:p>
        </w:tc>
        <w:tc>
          <w:tcPr>
            <w:tcW w:w="4465" w:type="dxa"/>
          </w:tcPr>
          <w:p w14:paraId="48753AEC" w14:textId="3720F8C1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546249F2" w14:textId="0A336CA0" w:rsidR="00FD1614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191.952,99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33354407" w14:textId="77777777" w:rsidTr="00FD1614">
        <w:tc>
          <w:tcPr>
            <w:tcW w:w="1225" w:type="dxa"/>
          </w:tcPr>
          <w:p w14:paraId="6A2A4224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238462D" w14:textId="4256A8F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323</w:t>
            </w:r>
          </w:p>
        </w:tc>
        <w:tc>
          <w:tcPr>
            <w:tcW w:w="4465" w:type="dxa"/>
          </w:tcPr>
          <w:p w14:paraId="73E92A26" w14:textId="55004FCC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usluge</w:t>
            </w:r>
          </w:p>
        </w:tc>
        <w:tc>
          <w:tcPr>
            <w:tcW w:w="2205" w:type="dxa"/>
          </w:tcPr>
          <w:p w14:paraId="5302F31B" w14:textId="47BE9775" w:rsidR="00FD1614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413.632,59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0293232A" w14:textId="77777777" w:rsidTr="00FD1614">
        <w:tc>
          <w:tcPr>
            <w:tcW w:w="1225" w:type="dxa"/>
          </w:tcPr>
          <w:p w14:paraId="1B5C62F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24C919D" w14:textId="6B33DDF3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329</w:t>
            </w:r>
          </w:p>
        </w:tc>
        <w:tc>
          <w:tcPr>
            <w:tcW w:w="4465" w:type="dxa"/>
          </w:tcPr>
          <w:p w14:paraId="0E7B1A9E" w14:textId="480A431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23B8C610" w14:textId="3E307BCC" w:rsidR="00FD1614" w:rsidRDefault="007E13E6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112.233,95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</w:tbl>
    <w:p w14:paraId="7FBDF120" w14:textId="3881E552" w:rsidR="00061A11" w:rsidRDefault="00061A11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4A3196E" w14:textId="5A159E04" w:rsidR="00DD0E5A" w:rsidRDefault="00DD0E5A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Rashodi 322 su 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>povećani za 66</w:t>
      </w:r>
      <w:r>
        <w:rPr>
          <w:rFonts w:ascii="Times New Roman" w:hAnsi="Times New Roman" w:cs="Times New Roman"/>
          <w:spacing w:val="-3"/>
          <w:sz w:val="24"/>
          <w:szCs w:val="24"/>
        </w:rPr>
        <w:t>% u odnosu na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2023. godinu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>, najveće povećanje je nastalo kod proračunskog korisnika ustanova Virovi.</w:t>
      </w:r>
    </w:p>
    <w:p w14:paraId="0EA28973" w14:textId="77777777" w:rsidR="00DD0E5A" w:rsidRPr="0023016D" w:rsidRDefault="00DD0E5A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C7FB0A9" w14:textId="7673EC44" w:rsidR="00DD0E5A" w:rsidRPr="0023016D" w:rsidRDefault="00DD0E5A" w:rsidP="00DD0E5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Na kontu 329 Ostali nespomenuti rashodi poslovanja je povećanje za 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653A5">
        <w:rPr>
          <w:rFonts w:ascii="Times New Roman" w:hAnsi="Times New Roman" w:cs="Times New Roman"/>
          <w:spacing w:val="-3"/>
          <w:sz w:val="24"/>
          <w:szCs w:val="24"/>
        </w:rPr>
        <w:t>4,8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%</w:t>
      </w:r>
      <w:r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radi povećanja određenih pristojbi i ostalih nespomenutih rashoda.</w:t>
      </w:r>
    </w:p>
    <w:p w14:paraId="5FA790FA" w14:textId="77777777" w:rsidR="0023016D" w:rsidRPr="0023016D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325D9D" w14:textId="113E4347" w:rsidR="00FD1614" w:rsidRDefault="00FD1614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FD1614" w14:paraId="16FDCEE8" w14:textId="77777777" w:rsidTr="00FD1614">
        <w:tc>
          <w:tcPr>
            <w:tcW w:w="1271" w:type="dxa"/>
          </w:tcPr>
          <w:p w14:paraId="5469FE14" w14:textId="72BC31DE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1453271" w14:textId="38D203D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16E60A93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56ACBF1D" w14:textId="5C17C4CE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2C9FDE" w14:textId="1029297D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FD1614" w14:paraId="74E2B0ED" w14:textId="77777777" w:rsidTr="00FD1614">
        <w:tc>
          <w:tcPr>
            <w:tcW w:w="1271" w:type="dxa"/>
          </w:tcPr>
          <w:p w14:paraId="21F76A28" w14:textId="5FF7F2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BB04C23" w14:textId="3AEAFC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4357" w:type="dxa"/>
          </w:tcPr>
          <w:p w14:paraId="65E92414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FINANCIJSKI RASHODI</w:t>
            </w:r>
          </w:p>
          <w:p w14:paraId="256598C2" w14:textId="123066E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A20D3D" w14:textId="733DA82F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15.210,77</w:t>
            </w:r>
            <w:r w:rsidR="00BB75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E9484CA" w14:textId="77777777" w:rsidTr="00FD1614">
        <w:tc>
          <w:tcPr>
            <w:tcW w:w="1271" w:type="dxa"/>
          </w:tcPr>
          <w:p w14:paraId="37AA7726" w14:textId="1B20358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1A9BACF" w14:textId="77125BC8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4357" w:type="dxa"/>
          </w:tcPr>
          <w:p w14:paraId="0FD0F3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SUBVENCIJE</w:t>
            </w:r>
          </w:p>
          <w:p w14:paraId="07704E0D" w14:textId="3461323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6EFAB2" w14:textId="5359B594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1.674,53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17D49B2" w14:textId="77777777" w:rsidTr="00FD1614">
        <w:tc>
          <w:tcPr>
            <w:tcW w:w="1271" w:type="dxa"/>
          </w:tcPr>
          <w:p w14:paraId="7C0FAF7D" w14:textId="477FC949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00CC45A0" w14:textId="6AA0432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4357" w:type="dxa"/>
          </w:tcPr>
          <w:p w14:paraId="3797BE4D" w14:textId="60704EE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I KUĆANSTVIMA</w:t>
            </w:r>
          </w:p>
        </w:tc>
        <w:tc>
          <w:tcPr>
            <w:tcW w:w="2254" w:type="dxa"/>
          </w:tcPr>
          <w:p w14:paraId="536C6C22" w14:textId="282D6EC6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665.759,88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77ED946" w14:textId="77777777" w:rsidTr="00FD1614">
        <w:tc>
          <w:tcPr>
            <w:tcW w:w="1271" w:type="dxa"/>
          </w:tcPr>
          <w:p w14:paraId="53815CA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BF96A" w14:textId="0429908A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3721</w:t>
            </w:r>
          </w:p>
        </w:tc>
        <w:tc>
          <w:tcPr>
            <w:tcW w:w="4357" w:type="dxa"/>
          </w:tcPr>
          <w:p w14:paraId="5DDDCCF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novcu</w:t>
            </w:r>
          </w:p>
          <w:p w14:paraId="402C1852" w14:textId="3592DAB9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ADE032" w14:textId="6B05DAB8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645.901,58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404DFDE4" w14:textId="77777777" w:rsidTr="00FD1614">
        <w:tc>
          <w:tcPr>
            <w:tcW w:w="1271" w:type="dxa"/>
          </w:tcPr>
          <w:p w14:paraId="57FF46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276C5" w14:textId="5819B84B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3722</w:t>
            </w:r>
          </w:p>
        </w:tc>
        <w:tc>
          <w:tcPr>
            <w:tcW w:w="4357" w:type="dxa"/>
          </w:tcPr>
          <w:p w14:paraId="2C89F7B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naravi</w:t>
            </w:r>
          </w:p>
          <w:p w14:paraId="4BD364D1" w14:textId="210DE15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CF8C82" w14:textId="7F06DA1B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19.858,30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3CD40F8D" w14:textId="77777777" w:rsidTr="00FD1614">
        <w:tc>
          <w:tcPr>
            <w:tcW w:w="1271" w:type="dxa"/>
          </w:tcPr>
          <w:p w14:paraId="31C3057A" w14:textId="7BC5BF7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21B5F1BD" w14:textId="5469302F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4357" w:type="dxa"/>
          </w:tcPr>
          <w:p w14:paraId="02C32E9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RASHODI</w:t>
            </w:r>
          </w:p>
          <w:p w14:paraId="5C07A006" w14:textId="43F0AA54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2E125" w14:textId="52AD16ED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258.860,18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1761F98B" w14:textId="77777777" w:rsidTr="00FD1614">
        <w:tc>
          <w:tcPr>
            <w:tcW w:w="1271" w:type="dxa"/>
          </w:tcPr>
          <w:p w14:paraId="444E3DF8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C2EE2" w14:textId="58D50BF6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381</w:t>
            </w:r>
          </w:p>
        </w:tc>
        <w:tc>
          <w:tcPr>
            <w:tcW w:w="4357" w:type="dxa"/>
          </w:tcPr>
          <w:p w14:paraId="6C6896CA" w14:textId="77777777" w:rsidR="00FD1614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donacije</w:t>
            </w:r>
          </w:p>
          <w:p w14:paraId="508F5B22" w14:textId="14DFE53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A808AF" w14:textId="07C62708" w:rsidR="00FD1614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196.944,96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3708E2" w14:paraId="74D15330" w14:textId="77777777" w:rsidTr="00FD1614">
        <w:tc>
          <w:tcPr>
            <w:tcW w:w="1271" w:type="dxa"/>
          </w:tcPr>
          <w:p w14:paraId="3FDDDB4A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7442" w14:textId="6543B96B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382</w:t>
            </w:r>
          </w:p>
        </w:tc>
        <w:tc>
          <w:tcPr>
            <w:tcW w:w="4357" w:type="dxa"/>
          </w:tcPr>
          <w:p w14:paraId="170CE27F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Kapitalne donacije </w:t>
            </w:r>
          </w:p>
          <w:p w14:paraId="53A2E1AA" w14:textId="6EEE0C99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B820DC" w14:textId="59F26AEE" w:rsidR="003708E2" w:rsidRDefault="006653A5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52.804,83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585A2C" w14:paraId="0C1F83DF" w14:textId="77777777" w:rsidTr="00FD1614">
        <w:tc>
          <w:tcPr>
            <w:tcW w:w="1271" w:type="dxa"/>
          </w:tcPr>
          <w:p w14:paraId="7ECFBDA6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B82D8" w14:textId="182D0A86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383</w:t>
            </w:r>
          </w:p>
        </w:tc>
        <w:tc>
          <w:tcPr>
            <w:tcW w:w="4357" w:type="dxa"/>
          </w:tcPr>
          <w:p w14:paraId="23DB6FEA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Kazne, penali naknade šteta </w:t>
            </w:r>
          </w:p>
          <w:p w14:paraId="08C73D90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916D6B" w14:textId="23DDCF52" w:rsidR="00585A2C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9.110,36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414503D3" w14:textId="77777777" w:rsidR="009240F3" w:rsidRPr="00C22D2C" w:rsidRDefault="009240F3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1B4FAB" w14:textId="63B968D1" w:rsidR="00ED59FD" w:rsidRPr="001D446D" w:rsidRDefault="00ED59FD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2563C3C" w14:textId="3A2E687A" w:rsidR="00F622D3" w:rsidRDefault="00FD1614" w:rsidP="00F622D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F622D3">
        <w:rPr>
          <w:rFonts w:ascii="Times New Roman" w:hAnsi="Times New Roman" w:cs="Times New Roman"/>
          <w:spacing w:val="-3"/>
          <w:sz w:val="24"/>
          <w:szCs w:val="24"/>
        </w:rPr>
        <w:t>Konto</w:t>
      </w:r>
      <w:r w:rsidR="00B85FF4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37 Naknade građanima i kućanstvima je </w:t>
      </w:r>
      <w:r w:rsidR="006653A5">
        <w:rPr>
          <w:rFonts w:ascii="Times New Roman" w:hAnsi="Times New Roman" w:cs="Times New Roman"/>
          <w:spacing w:val="-3"/>
          <w:sz w:val="24"/>
          <w:szCs w:val="24"/>
        </w:rPr>
        <w:t>665.759,88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eura što je </w:t>
      </w:r>
      <w:r w:rsidR="006653A5">
        <w:rPr>
          <w:rFonts w:ascii="Times New Roman" w:hAnsi="Times New Roman" w:cs="Times New Roman"/>
          <w:spacing w:val="-3"/>
          <w:sz w:val="24"/>
          <w:szCs w:val="24"/>
        </w:rPr>
        <w:t xml:space="preserve">znatno 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povećanje </w:t>
      </w:r>
      <w:r w:rsidR="00036DE8" w:rsidRPr="00F622D3">
        <w:rPr>
          <w:rFonts w:ascii="Times New Roman" w:hAnsi="Times New Roman" w:cs="Times New Roman"/>
          <w:spacing w:val="-3"/>
          <w:sz w:val="24"/>
          <w:szCs w:val="24"/>
        </w:rPr>
        <w:t>odnosu na p</w:t>
      </w:r>
      <w:r w:rsidR="006653A5">
        <w:rPr>
          <w:rFonts w:ascii="Times New Roman" w:hAnsi="Times New Roman" w:cs="Times New Roman"/>
          <w:spacing w:val="-3"/>
          <w:sz w:val="24"/>
          <w:szCs w:val="24"/>
        </w:rPr>
        <w:t>romatrano razdoblje prošle godine</w:t>
      </w:r>
      <w:r w:rsidR="00F622D3" w:rsidRPr="00F622D3">
        <w:rPr>
          <w:rFonts w:ascii="Times New Roman" w:hAnsi="Times New Roman" w:cs="Times New Roman"/>
          <w:spacing w:val="-3"/>
          <w:sz w:val="24"/>
          <w:szCs w:val="24"/>
        </w:rPr>
        <w:t xml:space="preserve"> iz razloga dodjele sredstva za saniranje posljedica od olujnog nevremena na obiteljskim objektima.</w:t>
      </w:r>
      <w:r w:rsidR="00F622D3" w:rsidRPr="00F62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ACBB7" w14:textId="5C420EA3" w:rsidR="00F622D3" w:rsidRPr="00F622D3" w:rsidRDefault="00F622D3" w:rsidP="00F622D3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uslijed olujnog nevremena kao pomoć građanima sufinanciraju im se dodatni troškovi stanovanja.</w:t>
      </w:r>
    </w:p>
    <w:p w14:paraId="4BDFC77F" w14:textId="62F51FB6" w:rsidR="00623FB7" w:rsidRPr="001D446D" w:rsidRDefault="00623FB7" w:rsidP="00036DE8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78EEBD2" w14:textId="3019AEE1" w:rsidR="00E86A03" w:rsidRPr="007E0FC9" w:rsidRDefault="00585A2C" w:rsidP="007E0FC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Na kontu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38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>22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kapitalne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donacije</w:t>
      </w:r>
      <w:r w:rsidR="00BB75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095D">
        <w:rPr>
          <w:rFonts w:ascii="Times New Roman" w:hAnsi="Times New Roman" w:cs="Times New Roman"/>
          <w:spacing w:val="-3"/>
          <w:sz w:val="24"/>
          <w:szCs w:val="24"/>
        </w:rPr>
        <w:t>52.804,83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85FF4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je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povećanje za 10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% u donosu na </w:t>
      </w:r>
      <w:r w:rsidR="0041095D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iz prethodne godine </w:t>
      </w: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radi 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potpora za stambeno zbrinjavanja obitelji pogođenih posljedicama olujnog nevremena u iznosu </w:t>
      </w:r>
      <w:r w:rsidR="0041095D">
        <w:rPr>
          <w:rFonts w:ascii="Times New Roman" w:hAnsi="Times New Roman" w:cs="Times New Roman"/>
          <w:spacing w:val="-3"/>
          <w:sz w:val="24"/>
          <w:szCs w:val="24"/>
        </w:rPr>
        <w:t xml:space="preserve">9.623,58 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eura  za priključke na komunalnu infrastrukturu  stambenih kontejnera i pomoć za stambeno zbrinjavanje socijalno ugroženih obitelji </w:t>
      </w:r>
      <w:r w:rsidR="0041095D">
        <w:rPr>
          <w:rFonts w:ascii="Times New Roman" w:hAnsi="Times New Roman" w:cs="Times New Roman"/>
          <w:spacing w:val="-3"/>
          <w:sz w:val="24"/>
          <w:szCs w:val="24"/>
        </w:rPr>
        <w:t xml:space="preserve">te su dodijeljene kapitalne potpore u iznosu 43.181,25 eura za obnovu crkava u Otoku i </w:t>
      </w:r>
      <w:proofErr w:type="spellStart"/>
      <w:r w:rsidR="0041095D">
        <w:rPr>
          <w:rFonts w:ascii="Times New Roman" w:hAnsi="Times New Roman" w:cs="Times New Roman"/>
          <w:spacing w:val="-3"/>
          <w:sz w:val="24"/>
          <w:szCs w:val="24"/>
        </w:rPr>
        <w:t>Komletincima</w:t>
      </w:r>
      <w:proofErr w:type="spellEnd"/>
      <w:r w:rsidR="0041095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67F80EA" w14:textId="5BE85293" w:rsidR="00935E65" w:rsidRPr="00C22D2C" w:rsidRDefault="008815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Proračunski korisnici nemaju rashoda na kontima donacija.</w:t>
      </w:r>
    </w:p>
    <w:p w14:paraId="24817650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A4A4B8" w14:textId="212CA659" w:rsidR="000F4981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4      RASH. Z</w:t>
      </w:r>
      <w:r w:rsidR="00A21D34"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A NABAVU NEFINANC. IMOVINE ....</w:t>
      </w:r>
      <w:r w:rsidR="003A29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.......  </w:t>
      </w:r>
      <w:r w:rsidR="00EC0619">
        <w:rPr>
          <w:rFonts w:ascii="Times New Roman" w:hAnsi="Times New Roman" w:cs="Times New Roman"/>
          <w:b/>
          <w:bCs/>
          <w:spacing w:val="-3"/>
          <w:sz w:val="24"/>
          <w:szCs w:val="24"/>
        </w:rPr>
        <w:t>1.05</w:t>
      </w:r>
      <w:r w:rsidR="002873D3">
        <w:rPr>
          <w:rFonts w:ascii="Times New Roman" w:hAnsi="Times New Roman" w:cs="Times New Roman"/>
          <w:b/>
          <w:bCs/>
          <w:spacing w:val="-3"/>
          <w:sz w:val="24"/>
          <w:szCs w:val="24"/>
        </w:rPr>
        <w:t>3.377,53</w:t>
      </w:r>
      <w:r w:rsidR="00EC061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D446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1D446D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</w:p>
    <w:p w14:paraId="684FEF86" w14:textId="0BFF64D7" w:rsidR="007661F0" w:rsidRDefault="007661F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585A2C" w14:paraId="36EC46A0" w14:textId="77777777" w:rsidTr="00585A2C">
        <w:tc>
          <w:tcPr>
            <w:tcW w:w="1271" w:type="dxa"/>
          </w:tcPr>
          <w:p w14:paraId="7FFAF51B" w14:textId="5653B9F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2" w:name="_Hlk127186373"/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599A042B" w14:textId="651243A5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08BA0802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049ECD1A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2F0C00" w14:textId="63D1D9E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85A2C" w14:paraId="36303C17" w14:textId="77777777" w:rsidTr="00585A2C">
        <w:tc>
          <w:tcPr>
            <w:tcW w:w="1271" w:type="dxa"/>
          </w:tcPr>
          <w:p w14:paraId="215E2DCF" w14:textId="470390FE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35103531" w14:textId="600EC932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4357" w:type="dxa"/>
          </w:tcPr>
          <w:p w14:paraId="49D56E38" w14:textId="44A6F3D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2254" w:type="dxa"/>
          </w:tcPr>
          <w:p w14:paraId="1BF236E2" w14:textId="10E2A40A" w:rsidR="00585A2C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</w:p>
        </w:tc>
      </w:tr>
      <w:tr w:rsidR="00585A2C" w14:paraId="71EF5A90" w14:textId="77777777" w:rsidTr="00585A2C">
        <w:tc>
          <w:tcPr>
            <w:tcW w:w="1271" w:type="dxa"/>
          </w:tcPr>
          <w:p w14:paraId="0F9D477F" w14:textId="5B8166D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1FCC8EB5" w14:textId="18D47029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4357" w:type="dxa"/>
          </w:tcPr>
          <w:p w14:paraId="058B78BE" w14:textId="12F1C4C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254" w:type="dxa"/>
          </w:tcPr>
          <w:p w14:paraId="52A3D356" w14:textId="359B18E7" w:rsidR="00585A2C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1.02</w:t>
            </w:r>
            <w:r w:rsidR="002873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5.000,90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bookmarkEnd w:id="2"/>
      <w:tr w:rsidR="00585A2C" w14:paraId="0030F07F" w14:textId="77777777" w:rsidTr="00585A2C">
        <w:tc>
          <w:tcPr>
            <w:tcW w:w="1271" w:type="dxa"/>
          </w:tcPr>
          <w:p w14:paraId="2DC87135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BBF37" w14:textId="63FF2C6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421</w:t>
            </w:r>
          </w:p>
        </w:tc>
        <w:tc>
          <w:tcPr>
            <w:tcW w:w="4357" w:type="dxa"/>
          </w:tcPr>
          <w:p w14:paraId="0CF19A04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Građevinski objekti</w:t>
            </w:r>
          </w:p>
          <w:p w14:paraId="40D38D54" w14:textId="6AE92306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E19C2C" w14:textId="6C5DAB3D" w:rsidR="00585A2C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938.262,17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585A2C" w14:paraId="37500BC5" w14:textId="77777777" w:rsidTr="00585A2C">
        <w:tc>
          <w:tcPr>
            <w:tcW w:w="1271" w:type="dxa"/>
          </w:tcPr>
          <w:p w14:paraId="4DEEF39C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481BC" w14:textId="2614F461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422</w:t>
            </w:r>
          </w:p>
        </w:tc>
        <w:tc>
          <w:tcPr>
            <w:tcW w:w="4357" w:type="dxa"/>
          </w:tcPr>
          <w:p w14:paraId="46ACB6AF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Postrojenja i oprema</w:t>
            </w:r>
          </w:p>
          <w:p w14:paraId="3EF1EFE0" w14:textId="7CE3B53C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8C3166" w14:textId="0311D94B" w:rsidR="00585A2C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81.960,84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CD3790" w14:paraId="4713368F" w14:textId="77777777" w:rsidTr="00585A2C">
        <w:tc>
          <w:tcPr>
            <w:tcW w:w="1271" w:type="dxa"/>
          </w:tcPr>
          <w:p w14:paraId="0C3C0AB0" w14:textId="77777777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9F646" w14:textId="77777777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424</w:t>
            </w:r>
          </w:p>
          <w:p w14:paraId="7672BB54" w14:textId="2A87032B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357" w:type="dxa"/>
          </w:tcPr>
          <w:p w14:paraId="2A898AF7" w14:textId="40EB4F61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Knjige i umjetnička djela</w:t>
            </w:r>
          </w:p>
        </w:tc>
        <w:tc>
          <w:tcPr>
            <w:tcW w:w="2254" w:type="dxa"/>
          </w:tcPr>
          <w:p w14:paraId="79A4EC89" w14:textId="25245590" w:rsidR="00CD3790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4.470,03</w:t>
            </w:r>
            <w:r w:rsidR="00CD3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D3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1D446D" w14:paraId="73A3C39B" w14:textId="77777777" w:rsidTr="00585A2C">
        <w:tc>
          <w:tcPr>
            <w:tcW w:w="1271" w:type="dxa"/>
          </w:tcPr>
          <w:p w14:paraId="0344B03B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96999" w14:textId="02F61B8D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426</w:t>
            </w:r>
          </w:p>
        </w:tc>
        <w:tc>
          <w:tcPr>
            <w:tcW w:w="4357" w:type="dxa"/>
          </w:tcPr>
          <w:p w14:paraId="7F713473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Nematerijalna proizvedena imovina</w:t>
            </w:r>
          </w:p>
          <w:p w14:paraId="38C50C32" w14:textId="0F56526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719D12" w14:textId="043E3675" w:rsidR="001D446D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307,86</w:t>
            </w:r>
            <w:r w:rsidR="00CD3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1D446D" w14:paraId="6B987B52" w14:textId="77777777" w:rsidTr="00585A2C">
        <w:tc>
          <w:tcPr>
            <w:tcW w:w="1271" w:type="dxa"/>
          </w:tcPr>
          <w:p w14:paraId="459FCB01" w14:textId="024ACD71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E3BD250" w14:textId="5401FBD8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4357" w:type="dxa"/>
          </w:tcPr>
          <w:p w14:paraId="77FFFE95" w14:textId="0150B4A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Rashodi za dodatna ulaganja na nefinancijskoj imovini </w:t>
            </w:r>
          </w:p>
        </w:tc>
        <w:tc>
          <w:tcPr>
            <w:tcW w:w="2254" w:type="dxa"/>
          </w:tcPr>
          <w:p w14:paraId="32D68AD2" w14:textId="34C51A1C" w:rsidR="001D446D" w:rsidRDefault="00EC0619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28.376,63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5FCC32C4" w14:textId="37C47EEB" w:rsidR="00585A2C" w:rsidRDefault="00585A2C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2654171" w14:textId="7CF2CB45" w:rsidR="00204DB3" w:rsidRDefault="004C7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C7335">
        <w:rPr>
          <w:rFonts w:ascii="Times New Roman" w:hAnsi="Times New Roman" w:cs="Times New Roman"/>
          <w:spacing w:val="-3"/>
          <w:sz w:val="24"/>
          <w:szCs w:val="24"/>
        </w:rPr>
        <w:t xml:space="preserve">U razredu 4 je znatno </w:t>
      </w:r>
      <w:r w:rsidR="00EC0619">
        <w:rPr>
          <w:rFonts w:ascii="Times New Roman" w:hAnsi="Times New Roman" w:cs="Times New Roman"/>
          <w:spacing w:val="-3"/>
          <w:sz w:val="24"/>
          <w:szCs w:val="24"/>
        </w:rPr>
        <w:t xml:space="preserve">povećanje </w:t>
      </w:r>
      <w:r w:rsidRPr="004C7335">
        <w:rPr>
          <w:rFonts w:ascii="Times New Roman" w:hAnsi="Times New Roman" w:cs="Times New Roman"/>
          <w:spacing w:val="-3"/>
          <w:sz w:val="24"/>
          <w:szCs w:val="24"/>
        </w:rPr>
        <w:t>investicija tijekom 202</w:t>
      </w:r>
      <w:r w:rsidR="00EC061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4C7335">
        <w:rPr>
          <w:rFonts w:ascii="Times New Roman" w:hAnsi="Times New Roman" w:cs="Times New Roman"/>
          <w:spacing w:val="-3"/>
          <w:sz w:val="24"/>
          <w:szCs w:val="24"/>
        </w:rPr>
        <w:t>. godine u odnosu na 202</w:t>
      </w:r>
      <w:r w:rsidR="00EC0619"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4C7335">
        <w:rPr>
          <w:rFonts w:ascii="Times New Roman" w:hAnsi="Times New Roman" w:cs="Times New Roman"/>
          <w:spacing w:val="-3"/>
          <w:sz w:val="24"/>
          <w:szCs w:val="24"/>
        </w:rPr>
        <w:t>. godinu radi povećanja</w:t>
      </w:r>
      <w:r w:rsidR="00EC0619">
        <w:rPr>
          <w:rFonts w:ascii="Times New Roman" w:hAnsi="Times New Roman" w:cs="Times New Roman"/>
          <w:spacing w:val="-3"/>
          <w:sz w:val="24"/>
          <w:szCs w:val="24"/>
        </w:rPr>
        <w:t xml:space="preserve"> prihoda šumskog doprinosa. Investicije se odnose na Grad Otok </w:t>
      </w:r>
      <w:r w:rsidRPr="004C733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5EB6A32" w14:textId="07F8D7EF" w:rsidR="00EC0619" w:rsidRPr="004C7335" w:rsidRDefault="00EC061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Proračunski korisnika Gradska knjižnica je imala povećanje ulaganja u nabavku knjiga u iznosu 4.470,03 eura.</w:t>
      </w:r>
    </w:p>
    <w:p w14:paraId="76E67C06" w14:textId="77777777" w:rsidR="004C7335" w:rsidRPr="003F2941" w:rsidRDefault="004C7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B2015D1" w14:textId="4FB5FFA9" w:rsidR="0095524A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C22B3">
        <w:rPr>
          <w:rFonts w:ascii="Times New Roman" w:hAnsi="Times New Roman" w:cs="Times New Roman"/>
          <w:b/>
          <w:bCs/>
          <w:spacing w:val="-3"/>
          <w:sz w:val="24"/>
          <w:szCs w:val="24"/>
        </w:rPr>
        <w:t>5 IZDACI ZA FINACIJSKU IMOVINU ………….</w:t>
      </w:r>
      <w:r w:rsidR="00EC0619">
        <w:rPr>
          <w:rFonts w:ascii="Times New Roman" w:hAnsi="Times New Roman" w:cs="Times New Roman"/>
          <w:b/>
          <w:bCs/>
          <w:spacing w:val="-3"/>
          <w:sz w:val="24"/>
          <w:szCs w:val="24"/>
        </w:rPr>
        <w:t>250.000,00</w:t>
      </w:r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71780D90" w14:textId="77777777" w:rsidR="00AC22B3" w:rsidRPr="00AC22B3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AC22B3" w14:paraId="6E187A16" w14:textId="77777777" w:rsidTr="00C8490A">
        <w:tc>
          <w:tcPr>
            <w:tcW w:w="1271" w:type="dxa"/>
          </w:tcPr>
          <w:p w14:paraId="04C1253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0BCB35A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62394269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49B5914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92717C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AC22B3" w14:paraId="594DB4CF" w14:textId="77777777" w:rsidTr="00C8490A">
        <w:tc>
          <w:tcPr>
            <w:tcW w:w="1271" w:type="dxa"/>
          </w:tcPr>
          <w:p w14:paraId="3C10883E" w14:textId="60947026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61477BE0" w14:textId="749A70AD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4357" w:type="dxa"/>
          </w:tcPr>
          <w:p w14:paraId="0E6839E9" w14:textId="631B830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IZDACI ZA OTPLATU GLAVNICA PRIMLJENIH KREDITA I ZAJMOVA</w:t>
            </w:r>
          </w:p>
        </w:tc>
        <w:tc>
          <w:tcPr>
            <w:tcW w:w="2254" w:type="dxa"/>
          </w:tcPr>
          <w:p w14:paraId="4F826AF2" w14:textId="41A06624" w:rsidR="00AC22B3" w:rsidRDefault="00EC0619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250.000,00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AC22B3" w14:paraId="5B405D92" w14:textId="77777777" w:rsidTr="00C8490A">
        <w:tc>
          <w:tcPr>
            <w:tcW w:w="1271" w:type="dxa"/>
          </w:tcPr>
          <w:p w14:paraId="151E3C73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1B3AF" w14:textId="58E9169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5443</w:t>
            </w:r>
          </w:p>
        </w:tc>
        <w:tc>
          <w:tcPr>
            <w:tcW w:w="4357" w:type="dxa"/>
          </w:tcPr>
          <w:p w14:paraId="7B26C8F3" w14:textId="02D069A8" w:rsidR="00AC22B3" w:rsidRDefault="00AC22B3" w:rsidP="00AC22B3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14:paraId="19F80765" w14:textId="03052D99" w:rsidR="00AC22B3" w:rsidRDefault="00EC0619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.000,00 </w:t>
            </w:r>
            <w:proofErr w:type="spellStart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13EC7777" w14:textId="25AD511D" w:rsidR="0095524A" w:rsidRDefault="009552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64733AA" w14:textId="77777777" w:rsidR="00EC0619" w:rsidRDefault="00EC0619" w:rsidP="00EC061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Izdaci za financijsku imovinu su veći za 56 % u odnosu na promatrano razdoblje  2023.godinu radi povrata kratkoročnog kredita iz 2023. godine. </w:t>
      </w:r>
    </w:p>
    <w:p w14:paraId="4F7E5E70" w14:textId="77777777" w:rsidR="00AE1979" w:rsidRDefault="00AE197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6088EE" w14:textId="4432F8F2" w:rsidR="00805EEE" w:rsidRDefault="00805EE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nisu imali izdataka</w:t>
      </w:r>
    </w:p>
    <w:p w14:paraId="2E9F7E47" w14:textId="77777777" w:rsidR="00805EEE" w:rsidRDefault="00805EE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E2CEC1C" w14:textId="77777777" w:rsidR="00805EEE" w:rsidRPr="00805EEE" w:rsidRDefault="00805EEE" w:rsidP="00805EEE">
      <w:pPr>
        <w:widowControl/>
        <w:numPr>
          <w:ilvl w:val="0"/>
          <w:numId w:val="22"/>
        </w:numPr>
        <w:suppressAutoHyphens w:val="0"/>
        <w:autoSpaceDE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 xml:space="preserve">Obrazloženje transakcija koje su konsolidacijom financijskih izvještaja eliminirane </w:t>
      </w:r>
    </w:p>
    <w:p w14:paraId="3C6AAC10" w14:textId="77777777" w:rsidR="00805EEE" w:rsidRPr="00805EEE" w:rsidRDefault="00805EEE" w:rsidP="00805EEE">
      <w:pPr>
        <w:widowControl/>
        <w:suppressAutoHyphens w:val="0"/>
        <w:autoSpaceDE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</w:pPr>
    </w:p>
    <w:p w14:paraId="6357BD00" w14:textId="4F20C9EC" w:rsidR="00805EEE" w:rsidRPr="00805EEE" w:rsidRDefault="00805EEE" w:rsidP="00805EEE">
      <w:pPr>
        <w:widowControl/>
        <w:numPr>
          <w:ilvl w:val="0"/>
          <w:numId w:val="23"/>
        </w:numPr>
        <w:suppressAutoHyphens w:val="0"/>
        <w:autoSpaceDE/>
        <w:ind w:left="567" w:hanging="283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Šifra 6711-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 </w:t>
      </w: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 xml:space="preserve">Prihodi iz nadležnog proračuna za financiranje rashoda poslovanja – </w:t>
      </w:r>
      <w:r w:rsidRPr="00805EEE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u konsolidiranom financijskom izvješću eliminirane su transakcije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unutar odjeljka 6711, odnosno prihod koji je proračunski korisn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ici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ostvari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>li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uplatom iz nadležnog proračuna za financiranje rashoda poslovanja ukupnog iznosa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354.722,27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</w:t>
      </w:r>
    </w:p>
    <w:p w14:paraId="37FA8503" w14:textId="05C6EDD4" w:rsidR="00805EEE" w:rsidRPr="00805EEE" w:rsidRDefault="00805EEE" w:rsidP="00805EEE">
      <w:pPr>
        <w:widowControl/>
        <w:numPr>
          <w:ilvl w:val="0"/>
          <w:numId w:val="23"/>
        </w:numPr>
        <w:suppressAutoHyphens w:val="0"/>
        <w:autoSpaceDE/>
        <w:ind w:left="567" w:hanging="283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Šifra 3672 –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</w:t>
      </w: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Prijenosi proračunskim korisnicima iz nadležnog proračuna za financiranje rashoda poslovanja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– u konsolidiranom financijskom izvješću eliminirani su rashodi unutar odjeljka 367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u iznosu 354.722,27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>.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To su transakcije koje je 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Grad Otok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preni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o svojim proračunskim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korisni</w:t>
      </w:r>
      <w:bookmarkStart w:id="3" w:name="_Hlk519598718"/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cima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za financiranje rashoda poslovanja.</w:t>
      </w:r>
    </w:p>
    <w:p w14:paraId="20CDA007" w14:textId="77777777" w:rsidR="00805EEE" w:rsidRPr="00805EEE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p w14:paraId="0B810184" w14:textId="77777777" w:rsidR="00805EEE" w:rsidRPr="00805EEE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p w14:paraId="6F23D7AD" w14:textId="77777777" w:rsidR="00805EEE" w:rsidRPr="00820BB0" w:rsidRDefault="00805EEE" w:rsidP="00805EEE">
      <w:pPr>
        <w:widowControl/>
        <w:numPr>
          <w:ilvl w:val="0"/>
          <w:numId w:val="22"/>
        </w:numPr>
        <w:suppressAutoHyphens w:val="0"/>
        <w:autoSpaceDE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20BB0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Pregled rezultata poslovanja po proračunskim korisnicima i nadležnom proračunu</w:t>
      </w:r>
    </w:p>
    <w:p w14:paraId="4D1606ED" w14:textId="77777777" w:rsidR="00805EEE" w:rsidRPr="00820BB0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bookmarkEnd w:id="3"/>
    <w:p w14:paraId="61148E55" w14:textId="00838E21" w:rsidR="00805EEE" w:rsidRPr="00820BB0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</w:pPr>
      <w:r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Šifra </w:t>
      </w:r>
      <w:r w:rsidR="00820BB0"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X</w:t>
      </w:r>
      <w:r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006 – Konsolidirani </w:t>
      </w:r>
      <w:r w:rsidR="00820BB0"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višak </w:t>
      </w:r>
      <w:r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prihoda i primitaka za pokriće u sljedećem razdoblju iznosi </w:t>
      </w:r>
      <w:r w:rsidR="002873D3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2.286.850,37</w:t>
      </w:r>
      <w:r w:rsidR="00820BB0"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 eura</w:t>
      </w:r>
      <w:r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. Konsolidirani </w:t>
      </w:r>
      <w:r w:rsidR="00820BB0"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višak</w:t>
      </w:r>
      <w:r w:rsidRPr="00820BB0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 prihoda i primitaka nastao je od:</w:t>
      </w:r>
    </w:p>
    <w:p w14:paraId="2BAF9C58" w14:textId="52258D64" w:rsidR="00820BB0" w:rsidRPr="00291EB5" w:rsidRDefault="00820BB0" w:rsidP="00291EB5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bookmarkStart w:id="4" w:name="_Hlk115878922"/>
      <w:r w:rsidRPr="00820BB0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Proračunski korisnik Dječji vrtić Pupoljak </w:t>
      </w:r>
      <w:r w:rsidR="00F40029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O</w:t>
      </w:r>
      <w:r w:rsidRPr="00820BB0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tok 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poslovanjem 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za prvo polugodište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u 202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>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. godini ostvario je manjak prihoda 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i primitaka 16.661,15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eura. Budući da ima 2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8.375,34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eura prenesenog manjka prihoda iz ranijih godina, kumulativno promatrano na dan 3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>0.06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.202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>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. godine ima  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45.036,49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manjka prihoda za pokriće u</w:t>
      </w:r>
      <w:r w:rsidR="00291EB5" w:rsidRP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</w:t>
      </w:r>
      <w:r w:rsid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>slijedećem razdoblju.</w:t>
      </w:r>
      <w:r w:rsidRPr="00291EB5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 </w:t>
      </w:r>
    </w:p>
    <w:p w14:paraId="777B57E7" w14:textId="22E17D35" w:rsidR="00820BB0" w:rsidRPr="00820BB0" w:rsidRDefault="00820BB0" w:rsidP="00820BB0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20BB0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Proračunski korisnik Ustanova Virovi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poslovanjem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za prvo polugodište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u 202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. godini ostvario je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manjak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prihoda i primitaka  od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47.416,97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eura. Budući da ima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56.462,84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prenesenog viška prihoda iz ranijih godina, kumulativno promatrano na dan 3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0.06.2024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. godine ima 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9.045,87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viška prihoda za pokriće u 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slijedećem razdoblju.</w:t>
      </w:r>
    </w:p>
    <w:p w14:paraId="28F069CE" w14:textId="4F0E6C4A" w:rsidR="00820BB0" w:rsidRPr="00820BB0" w:rsidRDefault="00820BB0" w:rsidP="00820BB0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20BB0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Proračunski korisnik Otočka razvojna agencija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poslovanjem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za prvo polugodište u 2024.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godini ostvarila je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manjak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prihoda i primitaka od 2.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903,11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eura. Budući da ima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88,59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prenesenog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viška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prihoda iz ranijih godina, kumulativno promatrano na dan 3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0.06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>.202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4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. godine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ostvarila je 2.814,52 </w:t>
      </w:r>
      <w:r w:rsidRPr="00820BB0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eura manjka prihoda za pokriće u 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slijedećem razdoblju.</w:t>
      </w:r>
    </w:p>
    <w:p w14:paraId="0D752854" w14:textId="5EEF469B" w:rsidR="00820BB0" w:rsidRPr="00F40029" w:rsidRDefault="00820BB0" w:rsidP="00F40029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F40029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Proračunski korisnik Gradska knjižnica Otok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poslovanjem 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za prvo polugodište u 2024.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godini ostvarila je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višak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prihoda i primitaka od 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6.099,44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eura. Budući da ima 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2.295,38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prenesenog 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viška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prihoda iz ranijih godina, kumulativno promatrano na dan 3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0.06.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202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4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. godine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ostvarila je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</w:t>
      </w:r>
      <w:r w:rsidR="00F40029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8.394,82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</w:t>
      </w:r>
      <w:r w:rsidR="00443197"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viška </w:t>
      </w:r>
      <w:r w:rsidRP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prihoda za pokriće u  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>slijedećem razdoblju.</w:t>
      </w:r>
    </w:p>
    <w:p w14:paraId="1B23D8D1" w14:textId="7EC9B9B3" w:rsidR="00805EEE" w:rsidRPr="007D26CC" w:rsidRDefault="00805EEE" w:rsidP="00805EEE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</w:pP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Nadležni proračun ostvario je u izvještajnom razdoblju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</w:t>
      </w:r>
      <w:r w:rsidR="00443197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i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primitaka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2.174.840,31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eur</w:t>
      </w:r>
      <w:proofErr w:type="spellEnd"/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s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a prenesenim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viškom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iz prethodnog razdoblja u iznosu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141.929,97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eura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,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prihoda/ primitaka za pokriće u sljedećem razdoblju iznosi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2.316.770,28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eura</w:t>
      </w:r>
    </w:p>
    <w:p w14:paraId="49417DDA" w14:textId="77777777" w:rsidR="00805EEE" w:rsidRPr="00805EEE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en-US"/>
        </w:rPr>
      </w:pPr>
    </w:p>
    <w:p w14:paraId="7085E950" w14:textId="6E253DE2" w:rsidR="00805EEE" w:rsidRPr="007D26CC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</w:pP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Konsolidacijom viška prihoda/primitaka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odnosno manjkova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prihoda/primitaka 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proračunsk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ih korisnika te viška 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prihoda/primitaka nadležnog proračuna konsolidirani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prihoda/ primitaka za pokriće u sljedećem razdoblju iznosi </w:t>
      </w:r>
      <w:r w:rsidR="00BD4A4A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2.286.850,37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eura</w:t>
      </w:r>
    </w:p>
    <w:bookmarkEnd w:id="4"/>
    <w:p w14:paraId="178052CE" w14:textId="77777777" w:rsidR="00AC22B3" w:rsidRPr="00C22D2C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AAFE69E" w14:textId="5F8F1F96" w:rsidR="00E15335" w:rsidRPr="00E83C14" w:rsidRDefault="00E15335" w:rsidP="00E15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E83C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C770891" w14:textId="77777777" w:rsidR="005C2AC2" w:rsidRDefault="005C2AC2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6BEB8DCF" w14:textId="45C6B779" w:rsidR="00B626E0" w:rsidRPr="00353F49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roj </w:t>
      </w:r>
      <w:r w:rsidR="00DD0E5A">
        <w:rPr>
          <w:rFonts w:ascii="Times New Roman" w:hAnsi="Times New Roman" w:cs="Times New Roman"/>
          <w:b/>
          <w:bCs/>
          <w:spacing w:val="-3"/>
          <w:sz w:val="24"/>
          <w:szCs w:val="24"/>
        </w:rPr>
        <w:t>2</w:t>
      </w: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</w:p>
    <w:p w14:paraId="46AC24ED" w14:textId="77777777" w:rsidR="00B626E0" w:rsidRPr="00C22D2C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117322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94">
        <w:rPr>
          <w:rFonts w:ascii="Times New Roman" w:hAnsi="Times New Roman" w:cs="Times New Roman"/>
          <w:b/>
          <w:sz w:val="24"/>
          <w:szCs w:val="24"/>
        </w:rPr>
        <w:t>BILJEŠKE UZ OBRAZAC "OBVEZE":</w:t>
      </w:r>
    </w:p>
    <w:p w14:paraId="197AD3CB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BD091" w14:textId="7A59EFFF" w:rsidR="00B626E0" w:rsidRDefault="00AE197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Konsolidirani proračun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 na dan 3</w:t>
      </w:r>
      <w:r w:rsidR="00951956">
        <w:rPr>
          <w:rFonts w:ascii="Times New Roman" w:hAnsi="Times New Roman" w:cs="Times New Roman"/>
          <w:sz w:val="24"/>
          <w:szCs w:val="24"/>
        </w:rPr>
        <w:t>0.06</w:t>
      </w:r>
      <w:r w:rsidR="00B626E0" w:rsidRPr="00D64594">
        <w:rPr>
          <w:rFonts w:ascii="Times New Roman" w:hAnsi="Times New Roman" w:cs="Times New Roman"/>
          <w:sz w:val="24"/>
          <w:szCs w:val="24"/>
        </w:rPr>
        <w:t>.202</w:t>
      </w:r>
      <w:r w:rsidR="00951956">
        <w:rPr>
          <w:rFonts w:ascii="Times New Roman" w:hAnsi="Times New Roman" w:cs="Times New Roman"/>
          <w:sz w:val="24"/>
          <w:szCs w:val="24"/>
        </w:rPr>
        <w:t>4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951956">
        <w:rPr>
          <w:rFonts w:ascii="Times New Roman" w:hAnsi="Times New Roman" w:cs="Times New Roman"/>
          <w:sz w:val="24"/>
          <w:szCs w:val="24"/>
        </w:rPr>
        <w:t>473.933,16</w:t>
      </w:r>
      <w:r w:rsidR="008A1E7A">
        <w:rPr>
          <w:rFonts w:ascii="Times New Roman" w:hAnsi="Times New Roman" w:cs="Times New Roman"/>
          <w:sz w:val="24"/>
          <w:szCs w:val="24"/>
        </w:rPr>
        <w:t xml:space="preserve"> </w:t>
      </w:r>
      <w:r w:rsidR="00B626E0">
        <w:rPr>
          <w:rFonts w:ascii="Times New Roman" w:hAnsi="Times New Roman" w:cs="Times New Roman"/>
          <w:sz w:val="24"/>
          <w:szCs w:val="24"/>
        </w:rPr>
        <w:t xml:space="preserve"> eura 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obveza, od čega </w:t>
      </w:r>
      <w:r w:rsidR="00B626E0">
        <w:rPr>
          <w:rFonts w:ascii="Times New Roman" w:hAnsi="Times New Roman" w:cs="Times New Roman"/>
          <w:sz w:val="24"/>
          <w:szCs w:val="24"/>
        </w:rPr>
        <w:t>:</w:t>
      </w:r>
    </w:p>
    <w:p w14:paraId="7E1CF887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55B2DEC5" w14:textId="43B2C400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Dospjele obveze (V007)  </w:t>
      </w:r>
      <w:r w:rsidR="00951956">
        <w:rPr>
          <w:rFonts w:ascii="Times New Roman" w:hAnsi="Times New Roman" w:cs="Times New Roman"/>
          <w:b/>
          <w:bCs/>
          <w:sz w:val="24"/>
          <w:szCs w:val="24"/>
        </w:rPr>
        <w:t>274.997,15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190B06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59"/>
        <w:gridCol w:w="3118"/>
      </w:tblGrid>
      <w:tr w:rsidR="00B626E0" w14:paraId="7AC55AFC" w14:textId="77777777" w:rsidTr="00297314">
        <w:tc>
          <w:tcPr>
            <w:tcW w:w="2297" w:type="dxa"/>
          </w:tcPr>
          <w:p w14:paraId="3DC8CE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7042457"/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rashode poslovanja </w:t>
            </w:r>
          </w:p>
          <w:p w14:paraId="5BB09954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F715D7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</w:t>
            </w:r>
          </w:p>
        </w:tc>
        <w:tc>
          <w:tcPr>
            <w:tcW w:w="3118" w:type="dxa"/>
          </w:tcPr>
          <w:p w14:paraId="420DA947" w14:textId="1783A77C" w:rsidR="00B626E0" w:rsidRPr="000007D8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234.646,21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2123F045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7919C63A" w14:textId="77777777" w:rsidTr="00297314">
        <w:tc>
          <w:tcPr>
            <w:tcW w:w="2297" w:type="dxa"/>
          </w:tcPr>
          <w:p w14:paraId="004060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materijalne rashode </w:t>
            </w:r>
          </w:p>
        </w:tc>
        <w:tc>
          <w:tcPr>
            <w:tcW w:w="959" w:type="dxa"/>
          </w:tcPr>
          <w:p w14:paraId="40B63DBE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118" w:type="dxa"/>
          </w:tcPr>
          <w:p w14:paraId="2A6B7FFD" w14:textId="283E53BD" w:rsidR="00B626E0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129.322,58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420AE81A" w14:textId="77777777" w:rsidTr="00297314">
        <w:tc>
          <w:tcPr>
            <w:tcW w:w="2297" w:type="dxa"/>
          </w:tcPr>
          <w:p w14:paraId="48DCA952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Obveze za naknade građanima </w:t>
            </w:r>
          </w:p>
        </w:tc>
        <w:tc>
          <w:tcPr>
            <w:tcW w:w="959" w:type="dxa"/>
          </w:tcPr>
          <w:p w14:paraId="545893B7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118" w:type="dxa"/>
          </w:tcPr>
          <w:p w14:paraId="6527C705" w14:textId="5AB4657A" w:rsidR="00B626E0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96.489,57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471F46FA" w14:textId="77777777" w:rsidTr="00297314">
        <w:tc>
          <w:tcPr>
            <w:tcW w:w="2297" w:type="dxa"/>
          </w:tcPr>
          <w:p w14:paraId="37770C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kazne, kapitalne pomoći </w:t>
            </w:r>
          </w:p>
        </w:tc>
        <w:tc>
          <w:tcPr>
            <w:tcW w:w="959" w:type="dxa"/>
          </w:tcPr>
          <w:p w14:paraId="6D3123C0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118" w:type="dxa"/>
          </w:tcPr>
          <w:p w14:paraId="11355C36" w14:textId="3FFF2124" w:rsidR="00B626E0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8.834,06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31B87097" w14:textId="77777777" w:rsidTr="00297314">
        <w:tc>
          <w:tcPr>
            <w:tcW w:w="2297" w:type="dxa"/>
          </w:tcPr>
          <w:p w14:paraId="274A0A7C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nabavu nefinancijske imovine  </w:t>
            </w:r>
          </w:p>
        </w:tc>
        <w:tc>
          <w:tcPr>
            <w:tcW w:w="959" w:type="dxa"/>
          </w:tcPr>
          <w:p w14:paraId="5E810DD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>(D24)</w:t>
            </w:r>
          </w:p>
        </w:tc>
        <w:tc>
          <w:tcPr>
            <w:tcW w:w="3118" w:type="dxa"/>
          </w:tcPr>
          <w:p w14:paraId="17FBCB71" w14:textId="6444BB21" w:rsidR="00B626E0" w:rsidRPr="000007D8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40.350,94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bookmarkEnd w:id="5"/>
    </w:tbl>
    <w:p w14:paraId="0BC40FB9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7B9BEEE4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redovne rashode poslovanja kako je i gore razvrstano.</w:t>
      </w:r>
    </w:p>
    <w:p w14:paraId="73731E3A" w14:textId="77777777" w:rsidR="00951956" w:rsidRDefault="00951956" w:rsidP="00951956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svim stavkama obveza je zabilježeno znatno smanjenje u odnosu na stanje obveza u promatranom razdoblju 2023. godine.</w:t>
      </w:r>
    </w:p>
    <w:p w14:paraId="225B8B36" w14:textId="77777777" w:rsidR="00951956" w:rsidRDefault="00951956" w:rsidP="00951956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vremenskog raskoraka između naplate određene vrste prihoda i izvršenja rashoda koji se namiruju iz određene vrste prihoda stvorene su određene obveze i prekoračili su se rokovi za izmirenje.</w:t>
      </w:r>
    </w:p>
    <w:p w14:paraId="68BD16B6" w14:textId="3F373682" w:rsidR="0017619B" w:rsidRDefault="0017619B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>Proračunski korisnici</w:t>
      </w:r>
      <w:r w:rsidR="00DF60F4" w:rsidRPr="00DF60F4">
        <w:rPr>
          <w:rFonts w:ascii="Times New Roman" w:hAnsi="Times New Roman" w:cs="Times New Roman"/>
          <w:sz w:val="24"/>
          <w:szCs w:val="24"/>
        </w:rPr>
        <w:t xml:space="preserve"> nemaju dospjeli obveza.</w:t>
      </w:r>
    </w:p>
    <w:p w14:paraId="7078B24B" w14:textId="77777777" w:rsidR="00DF60F4" w:rsidRPr="00A22098" w:rsidRDefault="00DF60F4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6C6875E" w14:textId="7D2F1CF9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Nedospjele obveze (V009) </w:t>
      </w:r>
      <w:r w:rsidR="00951956">
        <w:rPr>
          <w:rFonts w:ascii="Times New Roman" w:hAnsi="Times New Roman" w:cs="Times New Roman"/>
          <w:b/>
          <w:bCs/>
          <w:sz w:val="24"/>
          <w:szCs w:val="24"/>
        </w:rPr>
        <w:t>198.936,01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</w:p>
    <w:p w14:paraId="2943EC3A" w14:textId="77777777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63"/>
        <w:gridCol w:w="3118"/>
      </w:tblGrid>
      <w:tr w:rsidR="00B626E0" w14:paraId="272A468F" w14:textId="77777777" w:rsidTr="00951956">
        <w:tc>
          <w:tcPr>
            <w:tcW w:w="2297" w:type="dxa"/>
          </w:tcPr>
          <w:p w14:paraId="2DCA471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Obveze za rashode poslovanja</w:t>
            </w:r>
          </w:p>
        </w:tc>
        <w:tc>
          <w:tcPr>
            <w:tcW w:w="963" w:type="dxa"/>
          </w:tcPr>
          <w:p w14:paraId="4414EA0F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(ND23)</w:t>
            </w:r>
          </w:p>
        </w:tc>
        <w:tc>
          <w:tcPr>
            <w:tcW w:w="3118" w:type="dxa"/>
          </w:tcPr>
          <w:p w14:paraId="71641298" w14:textId="514C3AA7" w:rsidR="00B626E0" w:rsidRPr="000007D8" w:rsidRDefault="00951956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198.936,01</w:t>
            </w:r>
            <w:r w:rsidR="0017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02126F4C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39EE409" w14:textId="77777777" w:rsidR="00370265" w:rsidRDefault="00370265" w:rsidP="00370265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Otok :</w:t>
      </w:r>
    </w:p>
    <w:p w14:paraId="6C2FBC89" w14:textId="67694D73" w:rsidR="00370265" w:rsidRDefault="00370265" w:rsidP="00370265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ukupne obveze na dan 30.06.2024. </w:t>
      </w:r>
      <w:r w:rsidRPr="005771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48.243,58 eura </w:t>
      </w:r>
      <w:r w:rsidRPr="00D64594">
        <w:rPr>
          <w:rFonts w:ascii="Times New Roman" w:hAnsi="Times New Roman" w:cs="Times New Roman"/>
          <w:sz w:val="24"/>
          <w:szCs w:val="24"/>
        </w:rPr>
        <w:t xml:space="preserve">obveza, od čega </w:t>
      </w:r>
      <w:r>
        <w:rPr>
          <w:rFonts w:ascii="Times New Roman" w:hAnsi="Times New Roman" w:cs="Times New Roman"/>
          <w:sz w:val="24"/>
          <w:szCs w:val="24"/>
        </w:rPr>
        <w:t>: d</w:t>
      </w:r>
      <w:r w:rsidRPr="00370265">
        <w:rPr>
          <w:rFonts w:ascii="Times New Roman" w:hAnsi="Times New Roman" w:cs="Times New Roman"/>
          <w:sz w:val="24"/>
          <w:szCs w:val="24"/>
        </w:rPr>
        <w:t>ospjele obveze  274.997,15 eur</w:t>
      </w:r>
      <w:r>
        <w:rPr>
          <w:rFonts w:ascii="Times New Roman" w:hAnsi="Times New Roman" w:cs="Times New Roman"/>
          <w:sz w:val="24"/>
          <w:szCs w:val="24"/>
        </w:rPr>
        <w:t>a i n</w:t>
      </w:r>
      <w:r w:rsidRPr="00370265">
        <w:rPr>
          <w:rFonts w:ascii="Times New Roman" w:hAnsi="Times New Roman" w:cs="Times New Roman"/>
          <w:sz w:val="24"/>
          <w:szCs w:val="24"/>
        </w:rPr>
        <w:t>edospjele obveze  73.246,43 eur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16CA957" w14:textId="57307E82" w:rsidR="00B31C0C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korisnika dječji vrtić Pupoljak:</w:t>
      </w:r>
    </w:p>
    <w:p w14:paraId="6874D675" w14:textId="3CD6C226" w:rsidR="00B31C0C" w:rsidRPr="00B31C0C" w:rsidRDefault="00B31C0C" w:rsidP="00B31C0C">
      <w:pPr>
        <w:widowControl/>
        <w:suppressAutoHyphens w:val="0"/>
        <w:autoSpaceDE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B31C0C">
        <w:rPr>
          <w:rFonts w:ascii="Times New Roman" w:hAnsi="Times New Roman" w:cs="Times New Roman"/>
          <w:sz w:val="22"/>
          <w:szCs w:val="22"/>
          <w:lang w:eastAsia="hr-HR"/>
        </w:rPr>
        <w:t>Na dan 3</w:t>
      </w:r>
      <w:r w:rsidR="00951956">
        <w:rPr>
          <w:rFonts w:ascii="Times New Roman" w:hAnsi="Times New Roman" w:cs="Times New Roman"/>
          <w:sz w:val="22"/>
          <w:szCs w:val="22"/>
          <w:lang w:eastAsia="hr-HR"/>
        </w:rPr>
        <w:t>0.06</w:t>
      </w:r>
      <w:r w:rsidRPr="00B31C0C">
        <w:rPr>
          <w:rFonts w:ascii="Times New Roman" w:hAnsi="Times New Roman" w:cs="Times New Roman"/>
          <w:sz w:val="22"/>
          <w:szCs w:val="22"/>
          <w:lang w:eastAsia="hr-HR"/>
        </w:rPr>
        <w:t>.202</w:t>
      </w:r>
      <w:r w:rsidR="00951956">
        <w:rPr>
          <w:rFonts w:ascii="Times New Roman" w:hAnsi="Times New Roman" w:cs="Times New Roman"/>
          <w:sz w:val="22"/>
          <w:szCs w:val="22"/>
          <w:lang w:eastAsia="hr-HR"/>
        </w:rPr>
        <w:t>4</w:t>
      </w:r>
      <w:r w:rsidRPr="00B31C0C">
        <w:rPr>
          <w:rFonts w:ascii="Times New Roman" w:hAnsi="Times New Roman" w:cs="Times New Roman"/>
          <w:sz w:val="22"/>
          <w:szCs w:val="22"/>
          <w:lang w:eastAsia="hr-HR"/>
        </w:rPr>
        <w:t xml:space="preserve">. godine ima ukupno </w:t>
      </w:r>
      <w:r w:rsidR="00951956">
        <w:rPr>
          <w:rFonts w:ascii="Times New Roman" w:hAnsi="Times New Roman" w:cs="Times New Roman"/>
          <w:sz w:val="22"/>
          <w:szCs w:val="22"/>
          <w:lang w:eastAsia="hr-HR"/>
        </w:rPr>
        <w:t>51.265,39</w:t>
      </w:r>
      <w:r w:rsidRPr="00B31C0C">
        <w:rPr>
          <w:rFonts w:ascii="Times New Roman" w:hAnsi="Times New Roman" w:cs="Times New Roman"/>
          <w:sz w:val="22"/>
          <w:szCs w:val="22"/>
          <w:lang w:eastAsia="hr-HR"/>
        </w:rPr>
        <w:t xml:space="preserve"> eura obveza, od čega se ukupan iznos  odnosi na nedospjele obveze. </w:t>
      </w:r>
    </w:p>
    <w:p w14:paraId="7350C8AB" w14:textId="014B4E9D" w:rsidR="00B31C0C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9678402"/>
      <w:r>
        <w:rPr>
          <w:rFonts w:ascii="Times New Roman" w:hAnsi="Times New Roman" w:cs="Times New Roman"/>
          <w:sz w:val="24"/>
          <w:szCs w:val="24"/>
        </w:rPr>
        <w:t xml:space="preserve">Proračunski korisnik: Otočka razvojna agencija: </w:t>
      </w:r>
    </w:p>
    <w:p w14:paraId="79AAC974" w14:textId="26D1191D" w:rsidR="00B31C0C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</w:t>
      </w:r>
      <w:r w:rsidR="00951956">
        <w:rPr>
          <w:rFonts w:ascii="Times New Roman" w:hAnsi="Times New Roman" w:cs="Times New Roman"/>
          <w:sz w:val="24"/>
          <w:szCs w:val="24"/>
        </w:rPr>
        <w:t>0.06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519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370265">
        <w:rPr>
          <w:rFonts w:ascii="Times New Roman" w:hAnsi="Times New Roman" w:cs="Times New Roman"/>
          <w:sz w:val="24"/>
          <w:szCs w:val="24"/>
        </w:rPr>
        <w:t>7.018,88</w:t>
      </w:r>
      <w:r w:rsidRPr="00B31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obveza </w:t>
      </w:r>
      <w:r w:rsidRPr="00B31C0C">
        <w:rPr>
          <w:rFonts w:ascii="Times New Roman" w:hAnsi="Times New Roman" w:cs="Times New Roman"/>
          <w:sz w:val="24"/>
          <w:szCs w:val="24"/>
        </w:rPr>
        <w:t xml:space="preserve"> sastoji se od nedospjelih obveza za rashode poslovanja</w:t>
      </w:r>
      <w:r>
        <w:rPr>
          <w:rFonts w:ascii="Times New Roman" w:hAnsi="Times New Roman" w:cs="Times New Roman"/>
          <w:sz w:val="24"/>
          <w:szCs w:val="24"/>
        </w:rPr>
        <w:t xml:space="preserve"> odnosno plaće djelatnika</w:t>
      </w:r>
      <w:r w:rsidR="00370265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6A9EEA3" w14:textId="01828701" w:rsidR="0015748C" w:rsidRDefault="0015748C" w:rsidP="0015748C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korisnik: Ustanova Virovi</w:t>
      </w:r>
    </w:p>
    <w:p w14:paraId="1034969E" w14:textId="49DE0E91" w:rsidR="0015748C" w:rsidRDefault="0015748C" w:rsidP="0015748C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</w:t>
      </w:r>
      <w:r w:rsidR="00370265">
        <w:rPr>
          <w:rFonts w:ascii="Times New Roman" w:hAnsi="Times New Roman" w:cs="Times New Roman"/>
          <w:sz w:val="24"/>
          <w:szCs w:val="24"/>
        </w:rPr>
        <w:t>0.06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702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370265">
        <w:rPr>
          <w:rFonts w:ascii="Times New Roman" w:hAnsi="Times New Roman" w:cs="Times New Roman"/>
          <w:sz w:val="24"/>
          <w:szCs w:val="24"/>
        </w:rPr>
        <w:t>62.258,02</w:t>
      </w:r>
      <w:r>
        <w:rPr>
          <w:rFonts w:ascii="Times New Roman" w:hAnsi="Times New Roman" w:cs="Times New Roman"/>
          <w:sz w:val="24"/>
          <w:szCs w:val="24"/>
        </w:rPr>
        <w:t xml:space="preserve"> eura obveza </w:t>
      </w:r>
      <w:r w:rsidRPr="00B31C0C">
        <w:rPr>
          <w:rFonts w:ascii="Times New Roman" w:hAnsi="Times New Roman" w:cs="Times New Roman"/>
          <w:sz w:val="24"/>
          <w:szCs w:val="24"/>
        </w:rPr>
        <w:t xml:space="preserve"> sastoji se od nedospjelih obveza za rashode poslovanja</w:t>
      </w:r>
      <w:r>
        <w:rPr>
          <w:rFonts w:ascii="Times New Roman" w:hAnsi="Times New Roman" w:cs="Times New Roman"/>
          <w:sz w:val="24"/>
          <w:szCs w:val="24"/>
        </w:rPr>
        <w:t xml:space="preserve"> odnosno plaće djelatnika</w:t>
      </w:r>
      <w:r w:rsidR="00370265">
        <w:rPr>
          <w:rFonts w:ascii="Times New Roman" w:hAnsi="Times New Roman" w:cs="Times New Roman"/>
          <w:sz w:val="24"/>
          <w:szCs w:val="24"/>
        </w:rPr>
        <w:t>.</w:t>
      </w:r>
    </w:p>
    <w:p w14:paraId="40FC4D7E" w14:textId="78442945" w:rsidR="00773F9F" w:rsidRDefault="00773F9F" w:rsidP="00773F9F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korisnik: Gradska knjižnica Otok </w:t>
      </w:r>
    </w:p>
    <w:p w14:paraId="2A35AE8C" w14:textId="4ACC3DB9" w:rsidR="00773F9F" w:rsidRDefault="00773F9F" w:rsidP="00773F9F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</w:t>
      </w:r>
      <w:r w:rsidR="00370265">
        <w:rPr>
          <w:rFonts w:ascii="Times New Roman" w:hAnsi="Times New Roman" w:cs="Times New Roman"/>
          <w:sz w:val="24"/>
          <w:szCs w:val="24"/>
        </w:rPr>
        <w:t>0.06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702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370265">
        <w:rPr>
          <w:rFonts w:ascii="Times New Roman" w:hAnsi="Times New Roman" w:cs="Times New Roman"/>
          <w:sz w:val="24"/>
          <w:szCs w:val="24"/>
        </w:rPr>
        <w:t>5.147,29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obveza </w:t>
      </w:r>
      <w:r w:rsidRPr="00B31C0C">
        <w:rPr>
          <w:rFonts w:ascii="Times New Roman" w:hAnsi="Times New Roman" w:cs="Times New Roman"/>
          <w:sz w:val="24"/>
          <w:szCs w:val="24"/>
        </w:rPr>
        <w:t xml:space="preserve"> sastoji se od nedospjelih obveza za rashode poslovanja</w:t>
      </w:r>
      <w:r>
        <w:rPr>
          <w:rFonts w:ascii="Times New Roman" w:hAnsi="Times New Roman" w:cs="Times New Roman"/>
          <w:sz w:val="24"/>
          <w:szCs w:val="24"/>
        </w:rPr>
        <w:t xml:space="preserve"> odnosno plaće djelatnika</w:t>
      </w:r>
      <w:r w:rsidR="00370265">
        <w:rPr>
          <w:rFonts w:ascii="Times New Roman" w:hAnsi="Times New Roman" w:cs="Times New Roman"/>
          <w:sz w:val="24"/>
          <w:szCs w:val="24"/>
        </w:rPr>
        <w:t>.</w:t>
      </w:r>
    </w:p>
    <w:p w14:paraId="767B5FC6" w14:textId="77777777" w:rsidR="00B626E0" w:rsidRPr="007A49B2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091E9D1E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67E4C4F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BDD122" w14:textId="61D2799C" w:rsidR="0009360A" w:rsidRDefault="00242C32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360A">
        <w:rPr>
          <w:rFonts w:ascii="Times New Roman" w:hAnsi="Times New Roman" w:cs="Times New Roman"/>
          <w:spacing w:val="-3"/>
          <w:sz w:val="24"/>
          <w:szCs w:val="24"/>
        </w:rPr>
        <w:t>Pročelnica                                                                                             Gradonačelnik</w:t>
      </w:r>
    </w:p>
    <w:p w14:paraId="1B02A2E7" w14:textId="25A266FF" w:rsidR="00935E65" w:rsidRPr="00C22D2C" w:rsidRDefault="0009360A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Marija Čolaković,</w:t>
      </w:r>
      <w:r w:rsidR="009D6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</w:t>
      </w:r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Josip Šarić,</w:t>
      </w:r>
      <w:r w:rsidR="009D6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>dipl.ing</w:t>
      </w:r>
      <w:proofErr w:type="spellEnd"/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F302D6B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D785B3A" w14:textId="6A8B601C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__________________                   </w:t>
      </w:r>
      <w:r w:rsidR="00290629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________________________</w:t>
      </w:r>
    </w:p>
    <w:p w14:paraId="53415BFB" w14:textId="77777777" w:rsidR="00935E65" w:rsidRDefault="00935E65">
      <w:pPr>
        <w:tabs>
          <w:tab w:val="left" w:pos="0"/>
        </w:tabs>
        <w:spacing w:line="240" w:lineRule="atLeast"/>
        <w:jc w:val="both"/>
        <w:rPr>
          <w:spacing w:val="-3"/>
          <w:sz w:val="24"/>
          <w:szCs w:val="24"/>
        </w:rPr>
      </w:pPr>
    </w:p>
    <w:sectPr w:rsidR="00935E65" w:rsidSect="004F60A9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3492"/>
    <w:multiLevelType w:val="hybridMultilevel"/>
    <w:tmpl w:val="D45ED19A"/>
    <w:lvl w:ilvl="0" w:tplc="D128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619"/>
    <w:multiLevelType w:val="hybridMultilevel"/>
    <w:tmpl w:val="5F12A3B0"/>
    <w:lvl w:ilvl="0" w:tplc="041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76A86"/>
    <w:multiLevelType w:val="hybridMultilevel"/>
    <w:tmpl w:val="DEB66A96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C5EA0"/>
    <w:multiLevelType w:val="hybridMultilevel"/>
    <w:tmpl w:val="E71A6A0A"/>
    <w:lvl w:ilvl="0" w:tplc="E4868FAA">
      <w:start w:val="421"/>
      <w:numFmt w:val="bullet"/>
      <w:lvlText w:val="-"/>
      <w:lvlJc w:val="left"/>
      <w:pPr>
        <w:ind w:left="216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135657"/>
    <w:multiLevelType w:val="hybridMultilevel"/>
    <w:tmpl w:val="2772B23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E35F73"/>
    <w:multiLevelType w:val="hybridMultilevel"/>
    <w:tmpl w:val="4E34B32A"/>
    <w:lvl w:ilvl="0" w:tplc="54FA6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7166"/>
    <w:multiLevelType w:val="hybridMultilevel"/>
    <w:tmpl w:val="4C5498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50936"/>
    <w:multiLevelType w:val="hybridMultilevel"/>
    <w:tmpl w:val="39A832E0"/>
    <w:lvl w:ilvl="0" w:tplc="F6C696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7AE"/>
    <w:multiLevelType w:val="hybridMultilevel"/>
    <w:tmpl w:val="36C6C176"/>
    <w:lvl w:ilvl="0" w:tplc="12F811B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42EE"/>
    <w:multiLevelType w:val="hybridMultilevel"/>
    <w:tmpl w:val="BC1C353A"/>
    <w:lvl w:ilvl="0" w:tplc="DBA0109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6FF"/>
    <w:multiLevelType w:val="hybridMultilevel"/>
    <w:tmpl w:val="BC58302A"/>
    <w:lvl w:ilvl="0" w:tplc="D36684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82708"/>
    <w:multiLevelType w:val="hybridMultilevel"/>
    <w:tmpl w:val="A0707DD4"/>
    <w:lvl w:ilvl="0" w:tplc="9926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5B0F"/>
    <w:multiLevelType w:val="hybridMultilevel"/>
    <w:tmpl w:val="446C76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1431C"/>
    <w:multiLevelType w:val="hybridMultilevel"/>
    <w:tmpl w:val="E12AAEF8"/>
    <w:lvl w:ilvl="0" w:tplc="FACAC80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F080B"/>
    <w:multiLevelType w:val="hybridMultilevel"/>
    <w:tmpl w:val="85A0C7AE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E16FB"/>
    <w:multiLevelType w:val="hybridMultilevel"/>
    <w:tmpl w:val="AEDE2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0C52C1B"/>
    <w:multiLevelType w:val="hybridMultilevel"/>
    <w:tmpl w:val="CC7C247C"/>
    <w:lvl w:ilvl="0" w:tplc="F8E88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D438E"/>
    <w:multiLevelType w:val="hybridMultilevel"/>
    <w:tmpl w:val="A7BA1122"/>
    <w:lvl w:ilvl="0" w:tplc="67861D54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FAC"/>
    <w:multiLevelType w:val="hybridMultilevel"/>
    <w:tmpl w:val="B2285586"/>
    <w:lvl w:ilvl="0" w:tplc="75EEB900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74BF"/>
    <w:multiLevelType w:val="hybridMultilevel"/>
    <w:tmpl w:val="1AF0C138"/>
    <w:lvl w:ilvl="0" w:tplc="04D0F5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2E9E"/>
    <w:multiLevelType w:val="hybridMultilevel"/>
    <w:tmpl w:val="01CA1B52"/>
    <w:lvl w:ilvl="0" w:tplc="6178C936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7C4AF3"/>
    <w:multiLevelType w:val="hybridMultilevel"/>
    <w:tmpl w:val="AEDE2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2580">
    <w:abstractNumId w:val="3"/>
  </w:num>
  <w:num w:numId="2" w16cid:durableId="1556695525">
    <w:abstractNumId w:val="14"/>
  </w:num>
  <w:num w:numId="3" w16cid:durableId="1077828085">
    <w:abstractNumId w:val="2"/>
  </w:num>
  <w:num w:numId="4" w16cid:durableId="734471604">
    <w:abstractNumId w:val="17"/>
  </w:num>
  <w:num w:numId="5" w16cid:durableId="363944439">
    <w:abstractNumId w:val="16"/>
  </w:num>
  <w:num w:numId="6" w16cid:durableId="1083331001">
    <w:abstractNumId w:val="0"/>
  </w:num>
  <w:num w:numId="7" w16cid:durableId="976254923">
    <w:abstractNumId w:val="8"/>
  </w:num>
  <w:num w:numId="8" w16cid:durableId="959453380">
    <w:abstractNumId w:val="19"/>
  </w:num>
  <w:num w:numId="9" w16cid:durableId="1773158944">
    <w:abstractNumId w:val="13"/>
  </w:num>
  <w:num w:numId="10" w16cid:durableId="1911305270">
    <w:abstractNumId w:val="18"/>
  </w:num>
  <w:num w:numId="11" w16cid:durableId="1600874185">
    <w:abstractNumId w:val="7"/>
  </w:num>
  <w:num w:numId="12" w16cid:durableId="2059238587">
    <w:abstractNumId w:val="10"/>
  </w:num>
  <w:num w:numId="13" w16cid:durableId="1904558937">
    <w:abstractNumId w:val="20"/>
  </w:num>
  <w:num w:numId="14" w16cid:durableId="1502238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467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591283">
    <w:abstractNumId w:val="15"/>
  </w:num>
  <w:num w:numId="17" w16cid:durableId="1434590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055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7648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109981">
    <w:abstractNumId w:val="11"/>
  </w:num>
  <w:num w:numId="21" w16cid:durableId="397022925">
    <w:abstractNumId w:val="6"/>
  </w:num>
  <w:num w:numId="22" w16cid:durableId="439297039">
    <w:abstractNumId w:val="21"/>
  </w:num>
  <w:num w:numId="23" w16cid:durableId="1624077317">
    <w:abstractNumId w:val="1"/>
  </w:num>
  <w:num w:numId="24" w16cid:durableId="450050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D"/>
    <w:rsid w:val="000007D8"/>
    <w:rsid w:val="00002E47"/>
    <w:rsid w:val="00004763"/>
    <w:rsid w:val="00015AB2"/>
    <w:rsid w:val="00021A6E"/>
    <w:rsid w:val="000278FE"/>
    <w:rsid w:val="00033471"/>
    <w:rsid w:val="00033FB3"/>
    <w:rsid w:val="000356A0"/>
    <w:rsid w:val="00036DE8"/>
    <w:rsid w:val="000408F5"/>
    <w:rsid w:val="00061A11"/>
    <w:rsid w:val="00061F0E"/>
    <w:rsid w:val="00080796"/>
    <w:rsid w:val="0009360A"/>
    <w:rsid w:val="000A33DD"/>
    <w:rsid w:val="000C4021"/>
    <w:rsid w:val="000D5495"/>
    <w:rsid w:val="000E0C29"/>
    <w:rsid w:val="000E149B"/>
    <w:rsid w:val="000E6BB3"/>
    <w:rsid w:val="000F2C01"/>
    <w:rsid w:val="000F4981"/>
    <w:rsid w:val="00103EB7"/>
    <w:rsid w:val="001077FD"/>
    <w:rsid w:val="00121718"/>
    <w:rsid w:val="00130C3F"/>
    <w:rsid w:val="00132BEF"/>
    <w:rsid w:val="0013709F"/>
    <w:rsid w:val="00147B08"/>
    <w:rsid w:val="00150F1A"/>
    <w:rsid w:val="0015748C"/>
    <w:rsid w:val="00157AC6"/>
    <w:rsid w:val="00161908"/>
    <w:rsid w:val="0017419A"/>
    <w:rsid w:val="0017619B"/>
    <w:rsid w:val="00176933"/>
    <w:rsid w:val="00177C36"/>
    <w:rsid w:val="00184146"/>
    <w:rsid w:val="001975E9"/>
    <w:rsid w:val="001A485A"/>
    <w:rsid w:val="001A6FCB"/>
    <w:rsid w:val="001B4E47"/>
    <w:rsid w:val="001B764A"/>
    <w:rsid w:val="001B7B1D"/>
    <w:rsid w:val="001D446D"/>
    <w:rsid w:val="001D5099"/>
    <w:rsid w:val="001D6A58"/>
    <w:rsid w:val="001D7D2B"/>
    <w:rsid w:val="001E40A8"/>
    <w:rsid w:val="001E625E"/>
    <w:rsid w:val="001E6471"/>
    <w:rsid w:val="001E6972"/>
    <w:rsid w:val="001E7C9E"/>
    <w:rsid w:val="001F1095"/>
    <w:rsid w:val="001F26BD"/>
    <w:rsid w:val="001F6BF0"/>
    <w:rsid w:val="002041FF"/>
    <w:rsid w:val="00204DB3"/>
    <w:rsid w:val="00214DD3"/>
    <w:rsid w:val="00216508"/>
    <w:rsid w:val="0022400D"/>
    <w:rsid w:val="002262E5"/>
    <w:rsid w:val="0023016D"/>
    <w:rsid w:val="00230BAF"/>
    <w:rsid w:val="002313AE"/>
    <w:rsid w:val="00231C39"/>
    <w:rsid w:val="0023445F"/>
    <w:rsid w:val="00241F8E"/>
    <w:rsid w:val="00242C32"/>
    <w:rsid w:val="0024499C"/>
    <w:rsid w:val="00254A59"/>
    <w:rsid w:val="00257042"/>
    <w:rsid w:val="00262C96"/>
    <w:rsid w:val="00263A7A"/>
    <w:rsid w:val="00264876"/>
    <w:rsid w:val="002816E3"/>
    <w:rsid w:val="002873D3"/>
    <w:rsid w:val="00290629"/>
    <w:rsid w:val="00291EB5"/>
    <w:rsid w:val="00293773"/>
    <w:rsid w:val="002A25DD"/>
    <w:rsid w:val="002B2779"/>
    <w:rsid w:val="002B3D59"/>
    <w:rsid w:val="002B4E2A"/>
    <w:rsid w:val="002C0737"/>
    <w:rsid w:val="002C2D99"/>
    <w:rsid w:val="002C365B"/>
    <w:rsid w:val="002C3854"/>
    <w:rsid w:val="002C6718"/>
    <w:rsid w:val="002D73E4"/>
    <w:rsid w:val="002D7493"/>
    <w:rsid w:val="002D7683"/>
    <w:rsid w:val="002E4FC8"/>
    <w:rsid w:val="002E7D0F"/>
    <w:rsid w:val="003001F7"/>
    <w:rsid w:val="00300785"/>
    <w:rsid w:val="00312217"/>
    <w:rsid w:val="003220EB"/>
    <w:rsid w:val="00327031"/>
    <w:rsid w:val="00340FFE"/>
    <w:rsid w:val="00347039"/>
    <w:rsid w:val="00353F49"/>
    <w:rsid w:val="003604B2"/>
    <w:rsid w:val="00362D28"/>
    <w:rsid w:val="00370265"/>
    <w:rsid w:val="003708E2"/>
    <w:rsid w:val="00373B0E"/>
    <w:rsid w:val="003777BD"/>
    <w:rsid w:val="003853D9"/>
    <w:rsid w:val="00385554"/>
    <w:rsid w:val="003867FF"/>
    <w:rsid w:val="0039358E"/>
    <w:rsid w:val="00393955"/>
    <w:rsid w:val="003A0650"/>
    <w:rsid w:val="003A0B2E"/>
    <w:rsid w:val="003A2904"/>
    <w:rsid w:val="003D36DE"/>
    <w:rsid w:val="003D37F0"/>
    <w:rsid w:val="003D6F83"/>
    <w:rsid w:val="003E632F"/>
    <w:rsid w:val="003F2941"/>
    <w:rsid w:val="00402764"/>
    <w:rsid w:val="0040305A"/>
    <w:rsid w:val="00403A19"/>
    <w:rsid w:val="004061AB"/>
    <w:rsid w:val="0041095D"/>
    <w:rsid w:val="00430156"/>
    <w:rsid w:val="00440ED7"/>
    <w:rsid w:val="00443197"/>
    <w:rsid w:val="00451AD6"/>
    <w:rsid w:val="00460570"/>
    <w:rsid w:val="00466E97"/>
    <w:rsid w:val="00473825"/>
    <w:rsid w:val="00476889"/>
    <w:rsid w:val="00492717"/>
    <w:rsid w:val="004A2BF3"/>
    <w:rsid w:val="004A403A"/>
    <w:rsid w:val="004B1EAE"/>
    <w:rsid w:val="004C2413"/>
    <w:rsid w:val="004C3C65"/>
    <w:rsid w:val="004C7335"/>
    <w:rsid w:val="004D10B2"/>
    <w:rsid w:val="004D3C14"/>
    <w:rsid w:val="004E056B"/>
    <w:rsid w:val="004F0B20"/>
    <w:rsid w:val="004F4F8B"/>
    <w:rsid w:val="004F60A9"/>
    <w:rsid w:val="0050091E"/>
    <w:rsid w:val="005052B7"/>
    <w:rsid w:val="005078D2"/>
    <w:rsid w:val="0052081E"/>
    <w:rsid w:val="00521871"/>
    <w:rsid w:val="0052403D"/>
    <w:rsid w:val="00532BD1"/>
    <w:rsid w:val="00536AF6"/>
    <w:rsid w:val="00550F9F"/>
    <w:rsid w:val="00553C62"/>
    <w:rsid w:val="005551FA"/>
    <w:rsid w:val="005630C6"/>
    <w:rsid w:val="005702D8"/>
    <w:rsid w:val="00573234"/>
    <w:rsid w:val="00576D8E"/>
    <w:rsid w:val="005805D4"/>
    <w:rsid w:val="00582F7D"/>
    <w:rsid w:val="0058411B"/>
    <w:rsid w:val="00585A2C"/>
    <w:rsid w:val="00596507"/>
    <w:rsid w:val="005973FB"/>
    <w:rsid w:val="005975A0"/>
    <w:rsid w:val="005A3136"/>
    <w:rsid w:val="005A3EC4"/>
    <w:rsid w:val="005A54F4"/>
    <w:rsid w:val="005B503F"/>
    <w:rsid w:val="005B60F0"/>
    <w:rsid w:val="005B6E9F"/>
    <w:rsid w:val="005C2AC2"/>
    <w:rsid w:val="005D2746"/>
    <w:rsid w:val="005D3902"/>
    <w:rsid w:val="005D52A3"/>
    <w:rsid w:val="005E6AF3"/>
    <w:rsid w:val="005F5228"/>
    <w:rsid w:val="00602495"/>
    <w:rsid w:val="0060323B"/>
    <w:rsid w:val="00606EB3"/>
    <w:rsid w:val="00612EFD"/>
    <w:rsid w:val="00617B17"/>
    <w:rsid w:val="00623FB7"/>
    <w:rsid w:val="006547D1"/>
    <w:rsid w:val="00655E7D"/>
    <w:rsid w:val="00664911"/>
    <w:rsid w:val="006653A5"/>
    <w:rsid w:val="00672DF5"/>
    <w:rsid w:val="00673162"/>
    <w:rsid w:val="00673980"/>
    <w:rsid w:val="0068632C"/>
    <w:rsid w:val="00687FF5"/>
    <w:rsid w:val="006D6479"/>
    <w:rsid w:val="006D66DE"/>
    <w:rsid w:val="006E3100"/>
    <w:rsid w:val="006E41D9"/>
    <w:rsid w:val="006E4513"/>
    <w:rsid w:val="006E607E"/>
    <w:rsid w:val="006F1BB5"/>
    <w:rsid w:val="006F4247"/>
    <w:rsid w:val="006F7020"/>
    <w:rsid w:val="0070519D"/>
    <w:rsid w:val="00707BA8"/>
    <w:rsid w:val="00714B86"/>
    <w:rsid w:val="00717A14"/>
    <w:rsid w:val="007440D3"/>
    <w:rsid w:val="00747C3F"/>
    <w:rsid w:val="00747DDC"/>
    <w:rsid w:val="00756711"/>
    <w:rsid w:val="007629D9"/>
    <w:rsid w:val="007661F0"/>
    <w:rsid w:val="00770FAE"/>
    <w:rsid w:val="00773F9F"/>
    <w:rsid w:val="00796B16"/>
    <w:rsid w:val="007976E1"/>
    <w:rsid w:val="007A49B2"/>
    <w:rsid w:val="007B019E"/>
    <w:rsid w:val="007B05EC"/>
    <w:rsid w:val="007C2937"/>
    <w:rsid w:val="007D2096"/>
    <w:rsid w:val="007D26CC"/>
    <w:rsid w:val="007D5465"/>
    <w:rsid w:val="007E0FC9"/>
    <w:rsid w:val="007E13E6"/>
    <w:rsid w:val="007F2261"/>
    <w:rsid w:val="008056D0"/>
    <w:rsid w:val="00805EEE"/>
    <w:rsid w:val="008077D7"/>
    <w:rsid w:val="0081095B"/>
    <w:rsid w:val="00810976"/>
    <w:rsid w:val="00812DC7"/>
    <w:rsid w:val="00814C34"/>
    <w:rsid w:val="00816CF3"/>
    <w:rsid w:val="008203E6"/>
    <w:rsid w:val="00820BB0"/>
    <w:rsid w:val="00837A4F"/>
    <w:rsid w:val="008432C8"/>
    <w:rsid w:val="0085604B"/>
    <w:rsid w:val="00875BE8"/>
    <w:rsid w:val="008809B6"/>
    <w:rsid w:val="0088154A"/>
    <w:rsid w:val="00886D8F"/>
    <w:rsid w:val="008926DC"/>
    <w:rsid w:val="00892FED"/>
    <w:rsid w:val="008A1E7A"/>
    <w:rsid w:val="008B154A"/>
    <w:rsid w:val="008B3078"/>
    <w:rsid w:val="008B6841"/>
    <w:rsid w:val="008B7919"/>
    <w:rsid w:val="008F2639"/>
    <w:rsid w:val="00902E2F"/>
    <w:rsid w:val="00911AC9"/>
    <w:rsid w:val="00911B66"/>
    <w:rsid w:val="00913EF6"/>
    <w:rsid w:val="00924011"/>
    <w:rsid w:val="009240F3"/>
    <w:rsid w:val="00930337"/>
    <w:rsid w:val="00935E65"/>
    <w:rsid w:val="0093741E"/>
    <w:rsid w:val="00941EC0"/>
    <w:rsid w:val="00951956"/>
    <w:rsid w:val="00952896"/>
    <w:rsid w:val="00953EB4"/>
    <w:rsid w:val="0095524A"/>
    <w:rsid w:val="00991381"/>
    <w:rsid w:val="00992502"/>
    <w:rsid w:val="009A0D60"/>
    <w:rsid w:val="009B2798"/>
    <w:rsid w:val="009B2D61"/>
    <w:rsid w:val="009B77F5"/>
    <w:rsid w:val="009C0D01"/>
    <w:rsid w:val="009C7B5F"/>
    <w:rsid w:val="009D1214"/>
    <w:rsid w:val="009D58AB"/>
    <w:rsid w:val="009D6DCE"/>
    <w:rsid w:val="009E06B8"/>
    <w:rsid w:val="009E34CA"/>
    <w:rsid w:val="009F06F0"/>
    <w:rsid w:val="009F7C40"/>
    <w:rsid w:val="00A110CE"/>
    <w:rsid w:val="00A125E9"/>
    <w:rsid w:val="00A162C8"/>
    <w:rsid w:val="00A21CA6"/>
    <w:rsid w:val="00A21D34"/>
    <w:rsid w:val="00A22098"/>
    <w:rsid w:val="00A22BA4"/>
    <w:rsid w:val="00A255A2"/>
    <w:rsid w:val="00A304C5"/>
    <w:rsid w:val="00A44486"/>
    <w:rsid w:val="00A718FB"/>
    <w:rsid w:val="00A72681"/>
    <w:rsid w:val="00A7367D"/>
    <w:rsid w:val="00A83427"/>
    <w:rsid w:val="00A95B77"/>
    <w:rsid w:val="00A96E8A"/>
    <w:rsid w:val="00A97CDD"/>
    <w:rsid w:val="00AC22B3"/>
    <w:rsid w:val="00AC678C"/>
    <w:rsid w:val="00AD1AFE"/>
    <w:rsid w:val="00AD325F"/>
    <w:rsid w:val="00AE034B"/>
    <w:rsid w:val="00AE093A"/>
    <w:rsid w:val="00AE1979"/>
    <w:rsid w:val="00AE3ADD"/>
    <w:rsid w:val="00B0226F"/>
    <w:rsid w:val="00B02811"/>
    <w:rsid w:val="00B05CDB"/>
    <w:rsid w:val="00B0631E"/>
    <w:rsid w:val="00B068CB"/>
    <w:rsid w:val="00B110A0"/>
    <w:rsid w:val="00B13186"/>
    <w:rsid w:val="00B31C0C"/>
    <w:rsid w:val="00B344D1"/>
    <w:rsid w:val="00B46C0D"/>
    <w:rsid w:val="00B472E1"/>
    <w:rsid w:val="00B619FA"/>
    <w:rsid w:val="00B626E0"/>
    <w:rsid w:val="00B66592"/>
    <w:rsid w:val="00B75A8B"/>
    <w:rsid w:val="00B81EA9"/>
    <w:rsid w:val="00B85FF4"/>
    <w:rsid w:val="00B91074"/>
    <w:rsid w:val="00B91793"/>
    <w:rsid w:val="00BA2A77"/>
    <w:rsid w:val="00BB681F"/>
    <w:rsid w:val="00BB75C1"/>
    <w:rsid w:val="00BC1C47"/>
    <w:rsid w:val="00BC2787"/>
    <w:rsid w:val="00BC67DE"/>
    <w:rsid w:val="00BD4A4A"/>
    <w:rsid w:val="00BD5B1E"/>
    <w:rsid w:val="00BD61FF"/>
    <w:rsid w:val="00BE0001"/>
    <w:rsid w:val="00BE03D0"/>
    <w:rsid w:val="00BE4D47"/>
    <w:rsid w:val="00BF54B5"/>
    <w:rsid w:val="00BF7B11"/>
    <w:rsid w:val="00C01A41"/>
    <w:rsid w:val="00C01F68"/>
    <w:rsid w:val="00C06AB6"/>
    <w:rsid w:val="00C201B7"/>
    <w:rsid w:val="00C21AD5"/>
    <w:rsid w:val="00C22D2C"/>
    <w:rsid w:val="00C41891"/>
    <w:rsid w:val="00C428AE"/>
    <w:rsid w:val="00C54229"/>
    <w:rsid w:val="00C7343D"/>
    <w:rsid w:val="00C750DD"/>
    <w:rsid w:val="00C7777B"/>
    <w:rsid w:val="00C863C5"/>
    <w:rsid w:val="00C86DB7"/>
    <w:rsid w:val="00C968CF"/>
    <w:rsid w:val="00CA14EA"/>
    <w:rsid w:val="00CB655D"/>
    <w:rsid w:val="00CC2170"/>
    <w:rsid w:val="00CC720E"/>
    <w:rsid w:val="00CD3790"/>
    <w:rsid w:val="00CF1397"/>
    <w:rsid w:val="00D14D77"/>
    <w:rsid w:val="00D44A0D"/>
    <w:rsid w:val="00D52EEF"/>
    <w:rsid w:val="00D545AC"/>
    <w:rsid w:val="00D5465B"/>
    <w:rsid w:val="00D64594"/>
    <w:rsid w:val="00D83435"/>
    <w:rsid w:val="00D840F7"/>
    <w:rsid w:val="00D8448F"/>
    <w:rsid w:val="00D9064B"/>
    <w:rsid w:val="00D90A77"/>
    <w:rsid w:val="00D9109C"/>
    <w:rsid w:val="00D9148B"/>
    <w:rsid w:val="00D938CD"/>
    <w:rsid w:val="00DA0AC0"/>
    <w:rsid w:val="00DD0E5A"/>
    <w:rsid w:val="00DD6E24"/>
    <w:rsid w:val="00DD7774"/>
    <w:rsid w:val="00DE5378"/>
    <w:rsid w:val="00DF19F0"/>
    <w:rsid w:val="00DF22D3"/>
    <w:rsid w:val="00DF4525"/>
    <w:rsid w:val="00DF60F4"/>
    <w:rsid w:val="00E01075"/>
    <w:rsid w:val="00E03CA0"/>
    <w:rsid w:val="00E10FA0"/>
    <w:rsid w:val="00E15335"/>
    <w:rsid w:val="00E161FE"/>
    <w:rsid w:val="00E24444"/>
    <w:rsid w:val="00E27745"/>
    <w:rsid w:val="00E3121F"/>
    <w:rsid w:val="00E412DE"/>
    <w:rsid w:val="00E44063"/>
    <w:rsid w:val="00E54059"/>
    <w:rsid w:val="00E6285A"/>
    <w:rsid w:val="00E637DE"/>
    <w:rsid w:val="00E70E3B"/>
    <w:rsid w:val="00E83C14"/>
    <w:rsid w:val="00E86A03"/>
    <w:rsid w:val="00E87F04"/>
    <w:rsid w:val="00E96159"/>
    <w:rsid w:val="00EA1861"/>
    <w:rsid w:val="00EA527A"/>
    <w:rsid w:val="00EA73EE"/>
    <w:rsid w:val="00EC0619"/>
    <w:rsid w:val="00EC34BD"/>
    <w:rsid w:val="00EC36B1"/>
    <w:rsid w:val="00EC4D4C"/>
    <w:rsid w:val="00ED502C"/>
    <w:rsid w:val="00ED59FD"/>
    <w:rsid w:val="00ED7DF5"/>
    <w:rsid w:val="00EE0302"/>
    <w:rsid w:val="00EE6032"/>
    <w:rsid w:val="00F00AB9"/>
    <w:rsid w:val="00F03B76"/>
    <w:rsid w:val="00F1036A"/>
    <w:rsid w:val="00F21E99"/>
    <w:rsid w:val="00F25694"/>
    <w:rsid w:val="00F332F9"/>
    <w:rsid w:val="00F40029"/>
    <w:rsid w:val="00F45C1C"/>
    <w:rsid w:val="00F54F76"/>
    <w:rsid w:val="00F60405"/>
    <w:rsid w:val="00F622D3"/>
    <w:rsid w:val="00F71369"/>
    <w:rsid w:val="00F76D7B"/>
    <w:rsid w:val="00F8195D"/>
    <w:rsid w:val="00F84BE2"/>
    <w:rsid w:val="00F933AD"/>
    <w:rsid w:val="00F97885"/>
    <w:rsid w:val="00FA4E28"/>
    <w:rsid w:val="00FB4038"/>
    <w:rsid w:val="00FC06A9"/>
    <w:rsid w:val="00FC2310"/>
    <w:rsid w:val="00FC6FC8"/>
    <w:rsid w:val="00FD0757"/>
    <w:rsid w:val="00FD1614"/>
    <w:rsid w:val="00FE2714"/>
    <w:rsid w:val="00FE566F"/>
    <w:rsid w:val="00FF0A59"/>
    <w:rsid w:val="00FF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2047D"/>
  <w15:docId w15:val="{1BFAC427-39A7-4E2F-814D-E4A818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A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5A2"/>
  </w:style>
  <w:style w:type="character" w:customStyle="1" w:styleId="WW-Absatz-Standardschriftart">
    <w:name w:val="WW-Absatz-Standardschriftart"/>
    <w:rsid w:val="00A255A2"/>
  </w:style>
  <w:style w:type="character" w:customStyle="1" w:styleId="WW-Absatz-Standardschriftart1">
    <w:name w:val="WW-Absatz-Standardschriftart1"/>
    <w:rsid w:val="00A255A2"/>
  </w:style>
  <w:style w:type="character" w:customStyle="1" w:styleId="WW-Absatz-Standardschriftart11">
    <w:name w:val="WW-Absatz-Standardschriftart11"/>
    <w:rsid w:val="00A255A2"/>
  </w:style>
  <w:style w:type="character" w:customStyle="1" w:styleId="WW-Absatz-Standardschriftart111">
    <w:name w:val="WW-Absatz-Standardschriftart111"/>
    <w:rsid w:val="00A255A2"/>
  </w:style>
  <w:style w:type="character" w:customStyle="1" w:styleId="Zadanifontodlomka1">
    <w:name w:val="Zadani font odlomka1"/>
    <w:rsid w:val="00A255A2"/>
  </w:style>
  <w:style w:type="character" w:customStyle="1" w:styleId="WW-Absatz-Standardschriftart1111">
    <w:name w:val="WW-Absatz-Standardschriftart1111"/>
    <w:rsid w:val="00A255A2"/>
  </w:style>
  <w:style w:type="character" w:customStyle="1" w:styleId="WW-Absatz-Standardschriftart11111">
    <w:name w:val="WW-Absatz-Standardschriftart11111"/>
    <w:rsid w:val="00A255A2"/>
  </w:style>
  <w:style w:type="character" w:customStyle="1" w:styleId="Zadanifontodlomka2">
    <w:name w:val="Zadani font odlomka2"/>
    <w:rsid w:val="00A255A2"/>
  </w:style>
  <w:style w:type="character" w:customStyle="1" w:styleId="WW-Absatz-Standardschriftart111111">
    <w:name w:val="WW-Absatz-Standardschriftart111111"/>
    <w:rsid w:val="00A255A2"/>
  </w:style>
  <w:style w:type="character" w:customStyle="1" w:styleId="WW-Absatz-Standardschriftart1111111">
    <w:name w:val="WW-Absatz-Standardschriftart1111111"/>
    <w:rsid w:val="00A255A2"/>
  </w:style>
  <w:style w:type="character" w:customStyle="1" w:styleId="Zadanifontodlomka10">
    <w:name w:val="Zadani font odlomka1"/>
    <w:rsid w:val="00A255A2"/>
  </w:style>
  <w:style w:type="character" w:customStyle="1" w:styleId="WW-Absatz-Standardschriftart11111111">
    <w:name w:val="WW-Absatz-Standardschriftart11111111"/>
    <w:rsid w:val="00A255A2"/>
  </w:style>
  <w:style w:type="character" w:customStyle="1" w:styleId="WW-Absatz-Standardschriftart111111111">
    <w:name w:val="WW-Absatz-Standardschriftart111111111"/>
    <w:rsid w:val="00A255A2"/>
  </w:style>
  <w:style w:type="character" w:customStyle="1" w:styleId="WW-Absatz-Standardschriftart1111111111">
    <w:name w:val="WW-Absatz-Standardschriftart1111111111"/>
    <w:rsid w:val="00A255A2"/>
  </w:style>
  <w:style w:type="character" w:customStyle="1" w:styleId="WW-Absatz-Standardschriftart11111111111">
    <w:name w:val="WW-Absatz-Standardschriftart11111111111"/>
    <w:rsid w:val="00A255A2"/>
  </w:style>
  <w:style w:type="character" w:customStyle="1" w:styleId="WW-Absatz-Standardschriftart111111111111">
    <w:name w:val="WW-Absatz-Standardschriftart111111111111"/>
    <w:rsid w:val="00A255A2"/>
  </w:style>
  <w:style w:type="character" w:customStyle="1" w:styleId="WW-Absatz-Standardschriftart1111111111111">
    <w:name w:val="WW-Absatz-Standardschriftart1111111111111"/>
    <w:rsid w:val="00A255A2"/>
  </w:style>
  <w:style w:type="character" w:customStyle="1" w:styleId="WW-Absatz-Standardschriftart11111111111111">
    <w:name w:val="WW-Absatz-Standardschriftart11111111111111"/>
    <w:rsid w:val="00A255A2"/>
  </w:style>
  <w:style w:type="character" w:customStyle="1" w:styleId="EndnoteReference1">
    <w:name w:val="Endnote Reference1"/>
    <w:rsid w:val="00A255A2"/>
    <w:rPr>
      <w:vertAlign w:val="superscript"/>
    </w:rPr>
  </w:style>
  <w:style w:type="character" w:customStyle="1" w:styleId="FootnoteReference1">
    <w:name w:val="Footnote Reference1"/>
    <w:rsid w:val="00A255A2"/>
    <w:rPr>
      <w:vertAlign w:val="superscript"/>
    </w:rPr>
  </w:style>
  <w:style w:type="character" w:customStyle="1" w:styleId="EquationCaption">
    <w:name w:val="_Equation Caption"/>
    <w:rsid w:val="00A255A2"/>
  </w:style>
  <w:style w:type="paragraph" w:customStyle="1" w:styleId="Naslov1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255A2"/>
    <w:pPr>
      <w:spacing w:after="120"/>
    </w:pPr>
  </w:style>
  <w:style w:type="paragraph" w:styleId="Popis">
    <w:name w:val="List"/>
    <w:basedOn w:val="Tijeloteksta"/>
    <w:rsid w:val="00A255A2"/>
    <w:rPr>
      <w:rFonts w:cs="Mangal"/>
    </w:rPr>
  </w:style>
  <w:style w:type="paragraph" w:customStyle="1" w:styleId="Opis">
    <w:name w:val="Opis"/>
    <w:basedOn w:val="Normal"/>
    <w:rsid w:val="00A255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A255A2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10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ndnoteText1">
    <w:name w:val="Endnote Text1"/>
    <w:basedOn w:val="Normal"/>
    <w:rsid w:val="00A255A2"/>
    <w:rPr>
      <w:rFonts w:cs="Times New Roman"/>
      <w:sz w:val="24"/>
      <w:szCs w:val="24"/>
    </w:rPr>
  </w:style>
  <w:style w:type="paragraph" w:customStyle="1" w:styleId="FootnoteText1">
    <w:name w:val="Footnote Text1"/>
    <w:basedOn w:val="Normal"/>
    <w:rsid w:val="00A255A2"/>
    <w:rPr>
      <w:rFonts w:cs="Times New Roman"/>
      <w:sz w:val="24"/>
      <w:szCs w:val="24"/>
    </w:rPr>
  </w:style>
  <w:style w:type="paragraph" w:styleId="Sadraj1">
    <w:name w:val="toc 1"/>
    <w:basedOn w:val="Normal"/>
    <w:next w:val="Normal"/>
    <w:rsid w:val="00A255A2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3">
    <w:name w:val="toc 3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4">
    <w:name w:val="toc 4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5">
    <w:name w:val="toc 5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6">
    <w:name w:val="toc 6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7">
    <w:name w:val="toc 7"/>
    <w:basedOn w:val="Normal"/>
    <w:next w:val="Normal"/>
    <w:rsid w:val="00A255A2"/>
    <w:pPr>
      <w:spacing w:line="240" w:lineRule="atLeast"/>
      <w:ind w:left="720" w:hanging="720"/>
    </w:pPr>
    <w:rPr>
      <w:lang w:val="en-US"/>
    </w:rPr>
  </w:style>
  <w:style w:type="paragraph" w:styleId="Sadraj8">
    <w:name w:val="toc 8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9">
    <w:name w:val="toc 9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rsid w:val="00A255A2"/>
    <w:pPr>
      <w:tabs>
        <w:tab w:val="right" w:leader="dot" w:pos="9360"/>
      </w:tabs>
      <w:spacing w:line="240" w:lineRule="atLeast"/>
      <w:ind w:left="720"/>
    </w:pPr>
    <w:rPr>
      <w:lang w:val="en-US"/>
    </w:rPr>
  </w:style>
  <w:style w:type="paragraph" w:styleId="Naslovtabliceizvora">
    <w:name w:val="toa heading"/>
    <w:basedOn w:val="Normal"/>
    <w:next w:val="Normal"/>
    <w:rsid w:val="00A255A2"/>
    <w:pPr>
      <w:tabs>
        <w:tab w:val="right" w:pos="9360"/>
      </w:tabs>
      <w:spacing w:line="240" w:lineRule="atLeast"/>
    </w:pPr>
    <w:rPr>
      <w:lang w:val="en-US"/>
    </w:rPr>
  </w:style>
  <w:style w:type="paragraph" w:styleId="Opisslike">
    <w:name w:val="caption"/>
    <w:basedOn w:val="Normal"/>
    <w:next w:val="Normal"/>
    <w:qFormat/>
    <w:rsid w:val="00A255A2"/>
    <w:rPr>
      <w:rFonts w:cs="Times New Roman"/>
      <w:sz w:val="24"/>
      <w:szCs w:val="24"/>
    </w:rPr>
  </w:style>
  <w:style w:type="paragraph" w:styleId="Tekstbalonia">
    <w:name w:val="Balloon Text"/>
    <w:basedOn w:val="Normal"/>
    <w:rsid w:val="00A255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3980"/>
    <w:pPr>
      <w:ind w:left="720"/>
      <w:contextualSpacing/>
    </w:pPr>
  </w:style>
  <w:style w:type="table" w:styleId="Reetkatablice">
    <w:name w:val="Table Grid"/>
    <w:basedOn w:val="Obinatablica"/>
    <w:uiPriority w:val="59"/>
    <w:rsid w:val="0091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4189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0D19-4787-482A-8320-7B8FB1A4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1984</Words>
  <Characters>11313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Računovodstvo</dc:creator>
  <cp:lastModifiedBy>Berislav Vuković</cp:lastModifiedBy>
  <cp:revision>18</cp:revision>
  <cp:lastPrinted>2023-02-14T08:26:00Z</cp:lastPrinted>
  <dcterms:created xsi:type="dcterms:W3CDTF">2024-07-16T12:39:00Z</dcterms:created>
  <dcterms:modified xsi:type="dcterms:W3CDTF">2024-07-18T09:19:00Z</dcterms:modified>
</cp:coreProperties>
</file>